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52"/>
          <w:szCs w:val="52"/>
          <w14:textFill>
            <w14:solidFill>
              <w14:schemeClr w14:val="tx1"/>
            </w14:solidFill>
          </w14:textFill>
        </w:rPr>
      </w:pPr>
    </w:p>
    <w:p>
      <w:pPr>
        <w:spacing w:line="720" w:lineRule="auto"/>
        <w:jc w:val="center"/>
        <w:rPr>
          <w:rFonts w:hint="default" w:ascii="Times New Roman" w:hAnsi="Times New Roman" w:eastAsia="黑体" w:cs="Times New Roman"/>
          <w:color w:val="000000" w:themeColor="text1"/>
          <w:sz w:val="48"/>
          <w:szCs w:val="48"/>
          <w14:textFill>
            <w14:solidFill>
              <w14:schemeClr w14:val="tx1"/>
            </w14:solidFill>
          </w14:textFill>
        </w:rPr>
      </w:pPr>
    </w:p>
    <w:p>
      <w:pPr>
        <w:spacing w:line="720" w:lineRule="auto"/>
        <w:jc w:val="center"/>
        <w:rPr>
          <w:rFonts w:hint="default" w:ascii="Times New Roman" w:hAnsi="Times New Roman" w:eastAsia="黑体" w:cs="Times New Roman"/>
          <w:color w:val="000000" w:themeColor="text1"/>
          <w:sz w:val="48"/>
          <w:szCs w:val="48"/>
          <w:lang w:eastAsia="zh-CN"/>
          <w14:textFill>
            <w14:solidFill>
              <w14:schemeClr w14:val="tx1"/>
            </w14:solidFill>
          </w14:textFill>
        </w:rPr>
      </w:pPr>
      <w:r>
        <w:rPr>
          <w:rFonts w:hint="eastAsia" w:ascii="Times New Roman" w:hAnsi="Times New Roman" w:eastAsia="黑体" w:cs="Times New Roman"/>
          <w:color w:val="000000" w:themeColor="text1"/>
          <w:sz w:val="48"/>
          <w:szCs w:val="48"/>
          <w:lang w:eastAsia="zh-CN"/>
          <w14:textFill>
            <w14:solidFill>
              <w14:schemeClr w14:val="tx1"/>
            </w14:solidFill>
          </w14:textFill>
        </w:rPr>
        <w:t>梅州市梅江区梅园印刷厂</w:t>
      </w:r>
    </w:p>
    <w:p>
      <w:pPr>
        <w:spacing w:line="720" w:lineRule="auto"/>
        <w:jc w:val="center"/>
        <w:rPr>
          <w:rFonts w:hint="default" w:ascii="Times New Roman" w:hAnsi="Times New Roman" w:eastAsia="黑体" w:cs="Times New Roman"/>
          <w:color w:val="000000" w:themeColor="text1"/>
          <w:sz w:val="48"/>
          <w:szCs w:val="48"/>
          <w:lang w:eastAsia="zh-CN"/>
          <w14:textFill>
            <w14:solidFill>
              <w14:schemeClr w14:val="tx1"/>
            </w14:solidFill>
          </w14:textFill>
        </w:rPr>
      </w:pPr>
      <w:r>
        <w:rPr>
          <w:rFonts w:hint="default" w:ascii="Times New Roman" w:hAnsi="Times New Roman" w:eastAsia="黑体" w:cs="Times New Roman"/>
          <w:color w:val="000000" w:themeColor="text1"/>
          <w:sz w:val="48"/>
          <w:szCs w:val="48"/>
          <w:lang w:eastAsia="zh-CN"/>
          <w14:textFill>
            <w14:solidFill>
              <w14:schemeClr w14:val="tx1"/>
            </w14:solidFill>
          </w14:textFill>
        </w:rPr>
        <w:t>印刷品生产加工项目</w:t>
      </w:r>
    </w:p>
    <w:p>
      <w:pPr>
        <w:spacing w:line="720" w:lineRule="auto"/>
        <w:jc w:val="center"/>
        <w:rPr>
          <w:rFonts w:hint="default" w:ascii="Times New Roman" w:hAnsi="Times New Roman" w:eastAsia="黑体" w:cs="Times New Roman"/>
          <w:color w:val="000000" w:themeColor="text1"/>
          <w:sz w:val="52"/>
          <w:szCs w:val="52"/>
          <w14:textFill>
            <w14:solidFill>
              <w14:schemeClr w14:val="tx1"/>
            </w14:solidFill>
          </w14:textFill>
        </w:rPr>
      </w:pPr>
      <w:r>
        <w:rPr>
          <w:rFonts w:hint="default" w:ascii="Times New Roman" w:hAnsi="Times New Roman" w:eastAsia="黑体" w:cs="Times New Roman"/>
          <w:color w:val="000000" w:themeColor="text1"/>
          <w:sz w:val="48"/>
          <w:szCs w:val="48"/>
          <w14:textFill>
            <w14:solidFill>
              <w14:schemeClr w14:val="tx1"/>
            </w14:solidFill>
          </w14:textFill>
        </w:rPr>
        <w:t>竣工环境保护验收监测报告表</w:t>
      </w:r>
    </w:p>
    <w:p>
      <w:pPr>
        <w:jc w:val="center"/>
        <w:rPr>
          <w:rFonts w:hint="default" w:ascii="Times New Roman" w:hAnsi="Times New Roman" w:cs="Times New Roman"/>
          <w:color w:val="000000" w:themeColor="text1"/>
          <w:sz w:val="28"/>
          <w14:textFill>
            <w14:solidFill>
              <w14:schemeClr w14:val="tx1"/>
            </w14:solidFill>
          </w14:textFill>
        </w:rPr>
      </w:pPr>
    </w:p>
    <w:p>
      <w:pPr>
        <w:jc w:val="center"/>
        <w:rPr>
          <w:rFonts w:hint="default" w:ascii="Times New Roman" w:hAnsi="Times New Roman" w:cs="Times New Roman"/>
          <w:color w:val="000000" w:themeColor="text1"/>
          <w:sz w:val="28"/>
          <w14:textFill>
            <w14:solidFill>
              <w14:schemeClr w14:val="tx1"/>
            </w14:solidFill>
          </w14:textFill>
        </w:rPr>
      </w:pPr>
    </w:p>
    <w:p>
      <w:pPr>
        <w:jc w:val="center"/>
        <w:rPr>
          <w:rFonts w:hint="default" w:ascii="Times New Roman" w:hAnsi="Times New Roman" w:cs="Times New Roman"/>
          <w:color w:val="000000" w:themeColor="text1"/>
          <w:sz w:val="28"/>
          <w14:textFill>
            <w14:solidFill>
              <w14:schemeClr w14:val="tx1"/>
            </w14:solidFill>
          </w14:textFill>
        </w:rPr>
      </w:pPr>
    </w:p>
    <w:p>
      <w:pPr>
        <w:jc w:val="center"/>
        <w:rPr>
          <w:rFonts w:hint="default" w:ascii="Times New Roman" w:hAnsi="Times New Roman" w:cs="Times New Roman"/>
          <w:color w:val="000000" w:themeColor="text1"/>
          <w:sz w:val="28"/>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jc w:val="center"/>
        <w:rPr>
          <w:rFonts w:hint="default" w:ascii="Times New Roman" w:hAnsi="Times New Roman" w:eastAsia="宋体" w:cs="Times New Roman"/>
          <w:color w:val="000000" w:themeColor="text1"/>
          <w:sz w:val="32"/>
          <w:szCs w:val="32"/>
          <w:lang w:eastAsia="zh-CN"/>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建设单位：</w:t>
      </w:r>
      <w:r>
        <w:rPr>
          <w:rFonts w:hint="eastAsia" w:ascii="Times New Roman" w:hAnsi="Times New Roman" w:cs="Times New Roman"/>
          <w:color w:val="000000" w:themeColor="text1"/>
          <w:sz w:val="32"/>
          <w:szCs w:val="32"/>
          <w:lang w:eastAsia="zh-CN"/>
          <w14:textFill>
            <w14:solidFill>
              <w14:schemeClr w14:val="tx1"/>
            </w14:solidFill>
          </w14:textFill>
        </w:rPr>
        <w:t>梅州市梅江区梅园印刷厂</w:t>
      </w:r>
    </w:p>
    <w:p>
      <w:pPr>
        <w:widowControl w:val="0"/>
        <w:spacing w:before="240" w:line="360" w:lineRule="auto"/>
        <w:ind w:firstLine="0" w:firstLineChars="0"/>
        <w:jc w:val="cente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t>编制日期：二0</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二零</w:t>
      </w:r>
      <w: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t>年</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一</w:t>
      </w:r>
      <w: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t>月</w:t>
      </w:r>
    </w:p>
    <w:p>
      <w:pP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br w:type="page"/>
      </w:r>
    </w:p>
    <w:sdt>
      <w:sdtP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id w:val="147481009"/>
        <w15:color w:val="DBDBDB"/>
        <w:docPartObj>
          <w:docPartGallery w:val="Table of Contents"/>
          <w:docPartUnique/>
        </w:docPartObj>
      </w:sdtPr>
      <w:sdtEndP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720" w:lineRule="auto"/>
            <w:ind w:left="0" w:leftChars="0" w:right="0" w:rightChars="0" w:firstLine="0" w:firstLineChars="0"/>
            <w:jc w:val="center"/>
            <w:textAlignment w:val="auto"/>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eastAsia="黑体" w:cs="Times New Roman"/>
              <w:b/>
              <w:bCs/>
              <w:color w:val="000000" w:themeColor="text1"/>
              <w:sz w:val="32"/>
              <w:szCs w:val="32"/>
              <w14:textFill>
                <w14:solidFill>
                  <w14:schemeClr w14:val="tx1"/>
                </w14:solidFill>
              </w14:textFill>
            </w:rPr>
            <w:t>目录</w:t>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TOC \o "1-1" \h \u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_Toc18415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表一  投产项目简表</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_Toc18415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_Toc26261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表二  工程建设内容</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_Toc26261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_Toc15604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 xml:space="preserve">表三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主要污染源、污染物处理和排放</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_Toc15604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_Toc6612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表四  建设项目环境影响报告表主要结论及审批部门审批决定</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_Toc6612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_Toc15980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表五  验收监测质量保证及质量控制</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_Toc15980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_Toc19818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表六  验收监测内容</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_Toc19818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_Toc24271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表七  验收监测结果</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_Toc24271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18</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_Toc4465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表八  验收监测结论及建议</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_Toc4465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_Toc8009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附件1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w:t>
          </w:r>
          <w:r>
            <w:rPr>
              <w:rFonts w:hint="default" w:ascii="Times New Roman" w:hAnsi="Times New Roman" w:eastAsia="宋体" w:cs="Times New Roman"/>
              <w:color w:val="000000" w:themeColor="text1"/>
              <w:sz w:val="24"/>
              <w:szCs w:val="24"/>
              <w14:textFill>
                <w14:solidFill>
                  <w14:schemeClr w14:val="tx1"/>
                </w14:solidFill>
              </w14:textFill>
            </w:rPr>
            <w:t>营业执照</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_Toc8009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28</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_Toc13815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附件2 梅州市梅江区环保局环评批复</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_Toc13815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29</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1"/>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\l _Toc23800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 xml:space="preserve">附件3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广东准星检测有限公司现场验收检测报告</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_Toc23800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15"/>
            <w:ind w:left="0" w:leftChars="0" w:firstLine="0" w:firstLineChars="0"/>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end"/>
          </w:r>
        </w:p>
      </w:sdtContent>
    </w:sdt>
    <w:p>
      <w:pPr>
        <w:widowControl/>
        <w:jc w:val="left"/>
        <w:rPr>
          <w:rFonts w:hint="default" w:ascii="Times New Roman" w:hAnsi="Times New Roman" w:cs="Times New Roman"/>
          <w:color w:val="000000" w:themeColor="text1"/>
          <w:sz w:val="28"/>
          <w14:textFill>
            <w14:solidFill>
              <w14:schemeClr w14:val="tx1"/>
            </w14:solidFill>
          </w14:textFill>
        </w:rPr>
      </w:pPr>
    </w:p>
    <w:p>
      <w:pPr>
        <w:widowControl/>
        <w:jc w:val="left"/>
        <w:rPr>
          <w:rFonts w:hint="default" w:ascii="Times New Roman" w:hAnsi="Times New Roman" w:cs="Times New Roman"/>
          <w:color w:val="000000" w:themeColor="text1"/>
          <w:sz w:val="28"/>
          <w14:textFill>
            <w14:solidFill>
              <w14:schemeClr w14:val="tx1"/>
            </w14:solidFill>
          </w14:textFill>
        </w:rPr>
      </w:pPr>
    </w:p>
    <w:p>
      <w:pPr>
        <w:spacing w:line="276" w:lineRule="auto"/>
        <w:jc w:val="left"/>
        <w:outlineLvl w:val="9"/>
        <w:rPr>
          <w:rFonts w:hint="default" w:ascii="Times New Roman" w:hAnsi="Times New Roman" w:cs="Times New Roman"/>
          <w:b/>
          <w:color w:val="000000" w:themeColor="text1"/>
          <w:sz w:val="28"/>
          <w:szCs w:val="28"/>
          <w14:textFill>
            <w14:solidFill>
              <w14:schemeClr w14:val="tx1"/>
            </w14:solidFill>
          </w14:textFill>
        </w:rPr>
        <w:sectPr>
          <w:pgSz w:w="11850" w:h="16783"/>
          <w:pgMar w:top="1797" w:right="1474" w:bottom="1155" w:left="1474" w:header="851" w:footer="992" w:gutter="0"/>
          <w:pgNumType w:start="1"/>
          <w:cols w:space="720" w:num="1"/>
          <w:docGrid w:type="lines" w:linePitch="319" w:charSpace="0"/>
        </w:sectPr>
      </w:pPr>
    </w:p>
    <w:p>
      <w:pPr>
        <w:spacing w:line="276" w:lineRule="auto"/>
        <w:ind w:firstLine="281" w:firstLineChars="100"/>
        <w:jc w:val="left"/>
        <w:outlineLvl w:val="0"/>
        <w:rPr>
          <w:rFonts w:hint="default" w:ascii="Times New Roman" w:hAnsi="Times New Roman" w:cs="Times New Roman"/>
          <w:b/>
          <w:color w:val="000000" w:themeColor="text1"/>
          <w:sz w:val="24"/>
          <w:szCs w:val="24"/>
          <w14:textFill>
            <w14:solidFill>
              <w14:schemeClr w14:val="tx1"/>
            </w14:solidFill>
          </w14:textFill>
        </w:rPr>
      </w:pPr>
      <w:bookmarkStart w:id="0" w:name="_Toc18415"/>
      <w:bookmarkStart w:id="1" w:name="_Toc10734"/>
      <w:r>
        <w:rPr>
          <w:rFonts w:hint="default" w:ascii="Times New Roman" w:hAnsi="Times New Roman" w:cs="Times New Roman"/>
          <w:b/>
          <w:color w:val="000000" w:themeColor="text1"/>
          <w:sz w:val="28"/>
          <w:szCs w:val="28"/>
          <w14:textFill>
            <w14:solidFill>
              <w14:schemeClr w14:val="tx1"/>
            </w14:solidFill>
          </w14:textFill>
        </w:rPr>
        <w:t>表一</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投产项目简表</w:t>
      </w:r>
      <w:bookmarkEnd w:id="0"/>
      <w:bookmarkEnd w:id="1"/>
    </w:p>
    <w:tbl>
      <w:tblPr>
        <w:tblStyle w:val="1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8"/>
        <w:gridCol w:w="2784"/>
        <w:gridCol w:w="2628"/>
        <w:gridCol w:w="967"/>
        <w:gridCol w:w="100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建设项目名称</w:t>
            </w:r>
          </w:p>
        </w:tc>
        <w:tc>
          <w:tcPr>
            <w:tcW w:w="8300" w:type="dxa"/>
            <w:gridSpan w:val="5"/>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梅州市梅江区梅园印刷厂印刷品生产加工项目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建设单位名称</w:t>
            </w:r>
          </w:p>
        </w:tc>
        <w:tc>
          <w:tcPr>
            <w:tcW w:w="8300" w:type="dxa"/>
            <w:gridSpan w:val="5"/>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建设地点</w:t>
            </w:r>
          </w:p>
        </w:tc>
        <w:tc>
          <w:tcPr>
            <w:tcW w:w="8300" w:type="dxa"/>
            <w:gridSpan w:val="5"/>
            <w:noWrap w:val="0"/>
            <w:vAlign w:val="center"/>
          </w:tcPr>
          <w:p>
            <w:pPr>
              <w:jc w:val="center"/>
              <w:rPr>
                <w:rFonts w:hint="eastAsia" w:ascii="Times New Roman" w:hAnsi="Times New Roman" w:cs="Times New Roman"/>
                <w:b w:val="0"/>
                <w:bCs w:val="0"/>
                <w:color w:val="000000" w:themeColor="text1"/>
                <w:sz w:val="24"/>
                <w:szCs w:val="24"/>
                <w:u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u w:val="none"/>
                <w:vertAlign w:val="baseline"/>
                <w:lang w:val="en-US" w:eastAsia="zh-CN"/>
                <w14:textFill>
                  <w14:solidFill>
                    <w14:schemeClr w14:val="tx1"/>
                  </w14:solidFill>
                </w14:textFill>
              </w:rPr>
              <w:t>梅州市梅江区江北金山巷9号</w:t>
            </w:r>
          </w:p>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（东经116°06'47.47"；北纬24°14'01.14"）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建设项目性质</w:t>
            </w:r>
          </w:p>
        </w:tc>
        <w:tc>
          <w:tcPr>
            <w:tcW w:w="8300" w:type="dxa"/>
            <w:gridSpan w:val="5"/>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新建</w:t>
            </w:r>
            <w:r>
              <w:rPr>
                <w:rFonts w:hint="default" w:ascii="Times New Roman" w:hAnsi="Times New Roman" w:cs="Times New Roman"/>
                <w:color w:val="000000" w:themeColor="text1"/>
                <w:sz w:val="24"/>
                <w:szCs w:val="24"/>
                <w:bdr w:val="single" w:color="auto" w:sz="4" w:space="0"/>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改扩建□    技改□    （划</w:t>
            </w:r>
            <w:r>
              <w:rPr>
                <w:rFonts w:hint="default" w:ascii="Times New Roman" w:hAnsi="Times New Roman" w:cs="Times New Roman"/>
                <w:color w:val="000000" w:themeColor="text1"/>
                <w:sz w:val="24"/>
                <w:szCs w:val="24"/>
                <w14:textFill>
                  <w14:solidFill>
                    <w14:schemeClr w14:val="tx1"/>
                  </w14:solidFill>
                </w14:textFill>
              </w:rPr>
              <w:sym w:font="Symbol" w:char="F0D6"/>
            </w:r>
            <w:r>
              <w:rPr>
                <w:rFonts w:hint="default" w:ascii="Times New Roman" w:hAnsi="Times New Roman"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主要产品名称</w:t>
            </w:r>
          </w:p>
        </w:tc>
        <w:tc>
          <w:tcPr>
            <w:tcW w:w="8300" w:type="dxa"/>
            <w:gridSpan w:val="5"/>
            <w:noWrap w:val="0"/>
            <w:vAlign w:val="top"/>
          </w:tcPr>
          <w:p>
            <w:pPr>
              <w:widowControl w:val="0"/>
              <w:adjustRightInd w:val="0"/>
              <w:snapToGrid w:val="0"/>
              <w:spacing w:before="0" w:line="240" w:lineRule="auto"/>
              <w:ind w:firstLine="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设计生产能力</w:t>
            </w:r>
          </w:p>
        </w:tc>
        <w:tc>
          <w:tcPr>
            <w:tcW w:w="8300" w:type="dxa"/>
            <w:gridSpan w:val="5"/>
            <w:noWrap w:val="0"/>
            <w:vAlign w:val="top"/>
          </w:tcPr>
          <w:p>
            <w:pPr>
              <w:spacing w:line="400" w:lineRule="exact"/>
              <w:jc w:val="center"/>
              <w:rPr>
                <w:rFonts w:hint="default" w:ascii="Times New Roman" w:hAnsi="Times New Roman"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年产</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印制薄册2</w:t>
            </w:r>
            <w:r>
              <w:rPr>
                <w:rFonts w:hint="eastAsia" w:ascii="Times New Roman" w:hAnsi="Times New Roman" w:eastAsia="宋体" w:cs="Times New Roman"/>
                <w:color w:val="000000" w:themeColor="text1"/>
                <w:kern w:val="0"/>
                <w:sz w:val="24"/>
                <w:szCs w:val="24"/>
                <w14:textFill>
                  <w14:solidFill>
                    <w14:schemeClr w14:val="tx1"/>
                  </w14:solidFill>
                </w14:textFill>
              </w:rPr>
              <w:t>0吨</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其它印制品10吨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实际生产能力</w:t>
            </w:r>
          </w:p>
        </w:tc>
        <w:tc>
          <w:tcPr>
            <w:tcW w:w="8300" w:type="dxa"/>
            <w:gridSpan w:val="5"/>
            <w:noWrap w:val="0"/>
            <w:vAlign w:val="top"/>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月产</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印制品2</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环评时间</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月</w:t>
            </w: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开工日期</w:t>
            </w:r>
          </w:p>
        </w:tc>
        <w:tc>
          <w:tcPr>
            <w:tcW w:w="2888" w:type="dxa"/>
            <w:gridSpan w:val="3"/>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调试时间</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w:t>
            </w: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现场监测时间</w:t>
            </w:r>
          </w:p>
        </w:tc>
        <w:tc>
          <w:tcPr>
            <w:tcW w:w="2888" w:type="dxa"/>
            <w:gridSpan w:val="3"/>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年1</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w:t>
            </w:r>
            <w:r>
              <w:rPr>
                <w:rFonts w:hint="eastAsia"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环评报告表</w:t>
            </w:r>
          </w:p>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审批部门</w:t>
            </w:r>
          </w:p>
        </w:tc>
        <w:tc>
          <w:tcPr>
            <w:tcW w:w="2784" w:type="dxa"/>
            <w:noWrap w:val="0"/>
            <w:vAlign w:val="center"/>
          </w:tcPr>
          <w:p>
            <w:pPr>
              <w:spacing w:line="400" w:lineRule="exact"/>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梅州市梅江区环境保护局</w:t>
            </w:r>
          </w:p>
        </w:tc>
        <w:tc>
          <w:tcPr>
            <w:tcW w:w="2628" w:type="dxa"/>
            <w:noWrap w:val="0"/>
            <w:vAlign w:val="center"/>
          </w:tcPr>
          <w:p>
            <w:pPr>
              <w:spacing w:line="400" w:lineRule="exact"/>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环评报告表</w:t>
            </w:r>
          </w:p>
          <w:p>
            <w:pPr>
              <w:spacing w:line="400" w:lineRule="exact"/>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编制单位</w:t>
            </w:r>
          </w:p>
        </w:tc>
        <w:tc>
          <w:tcPr>
            <w:tcW w:w="2888" w:type="dxa"/>
            <w:gridSpan w:val="3"/>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江苏新清源环保有限公司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环保设施设计单位</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环保设施施工单位</w:t>
            </w:r>
          </w:p>
        </w:tc>
        <w:tc>
          <w:tcPr>
            <w:tcW w:w="2888" w:type="dxa"/>
            <w:gridSpan w:val="3"/>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投资总概算</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0万元</w:t>
            </w: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环保投资总概算</w:t>
            </w:r>
          </w:p>
        </w:tc>
        <w:tc>
          <w:tcPr>
            <w:tcW w:w="967"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元</w:t>
            </w:r>
          </w:p>
        </w:tc>
        <w:tc>
          <w:tcPr>
            <w:tcW w:w="1005"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比例</w:t>
            </w:r>
          </w:p>
        </w:tc>
        <w:tc>
          <w:tcPr>
            <w:tcW w:w="916"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16.7</w:t>
            </w:r>
            <w:r>
              <w:rPr>
                <w:rFonts w:hint="default" w:ascii="Times New Roman" w:hAnsi="Times New Roman" w:cs="Times New Roman"/>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实际总投资</w:t>
            </w:r>
          </w:p>
        </w:tc>
        <w:tc>
          <w:tcPr>
            <w:tcW w:w="2784"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万元</w:t>
            </w:r>
          </w:p>
        </w:tc>
        <w:tc>
          <w:tcPr>
            <w:tcW w:w="262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实际环保投资</w:t>
            </w:r>
          </w:p>
        </w:tc>
        <w:tc>
          <w:tcPr>
            <w:tcW w:w="967"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元</w:t>
            </w:r>
          </w:p>
        </w:tc>
        <w:tc>
          <w:tcPr>
            <w:tcW w:w="1005"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比例</w:t>
            </w:r>
          </w:p>
        </w:tc>
        <w:tc>
          <w:tcPr>
            <w:tcW w:w="916"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16.7</w:t>
            </w:r>
            <w:r>
              <w:rPr>
                <w:rFonts w:hint="default" w:ascii="Times New Roman" w:hAnsi="Times New Roman" w:cs="Times New Roman"/>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4" w:hRule="atLeast"/>
          <w:jc w:val="center"/>
        </w:trPr>
        <w:tc>
          <w:tcPr>
            <w:tcW w:w="1498" w:type="dxa"/>
            <w:vMerge w:val="restart"/>
            <w:noWrap w:val="0"/>
            <w:vAlign w:val="center"/>
          </w:tcPr>
          <w:p>
            <w:pPr>
              <w:snapToGrid w:val="0"/>
              <w:spacing w:line="360" w:lineRule="auto"/>
              <w:ind w:left="482" w:hanging="482" w:hangingChars="20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验收监测依据</w:t>
            </w:r>
          </w:p>
        </w:tc>
        <w:tc>
          <w:tcPr>
            <w:tcW w:w="8300" w:type="dxa"/>
            <w:gridSpan w:val="5"/>
            <w:noWrap w:val="0"/>
            <w:vAlign w:val="top"/>
          </w:tcPr>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1、环境保护相关法律、法规和规章制度</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（1）《中华人民共和国环境保护法》，2015.1.1；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（2）《中华人民共和国大气污染防治法》，自2016年1月1日起施行；</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（3）《中华人民共和国水污染防治法》，2008.2.28；</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（4）《中华人民共和国固体废物污染环境防治法》，2016.11.7修订；</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（5）《中华人民共和国环境噪声污染防治法》，1996.9.1；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（6）《中华人民共和国水土保持法》，2010.12.25；</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（7）《中华人民共和国环境影响评价法》，2016.9.1；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（8）《中华人民共和国清洁生产促进法》，2012年修订；</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（9）《建设项目环境管理条例》，国务院令第253号，2017.7.16修订；</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（10）《建设项目环境影响评价分类管理名录》，2017.9.1；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（11）《国务院关于修改&lt;建设项目环境保护管理条例&gt;的决定》，国务院令第682号；</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（12）《关于发布&lt;建设项目竣工环境保护验收暂行办法&gt;的公告》，国环规环评[2017]4号；</w:t>
            </w:r>
          </w:p>
          <w:p>
            <w:pPr>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（13）《关于转发环境保护部&lt;建设项目竣工环境保护验收暂行办法&gt;的函》，粤环函〔2017〕1945号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7" w:hRule="atLeast"/>
          <w:jc w:val="center"/>
        </w:trPr>
        <w:tc>
          <w:tcPr>
            <w:tcW w:w="1498" w:type="dxa"/>
            <w:vMerge w:val="continue"/>
            <w:noWrap w:val="0"/>
            <w:vAlign w:val="center"/>
          </w:tcPr>
          <w:p>
            <w:pPr>
              <w:snapToGrid w:val="0"/>
              <w:spacing w:line="360" w:lineRule="auto"/>
              <w:ind w:left="482" w:hanging="482" w:hangingChars="200"/>
              <w:jc w:val="center"/>
              <w:rPr>
                <w:rFonts w:hint="default" w:ascii="Times New Roman" w:hAnsi="Times New Roman" w:cs="Times New Roman"/>
                <w:b/>
                <w:color w:val="000000" w:themeColor="text1"/>
                <w:sz w:val="24"/>
                <w:szCs w:val="24"/>
                <w14:textFill>
                  <w14:solidFill>
                    <w14:schemeClr w14:val="tx1"/>
                  </w14:solidFill>
                </w14:textFill>
              </w:rPr>
            </w:pPr>
          </w:p>
        </w:tc>
        <w:tc>
          <w:tcPr>
            <w:tcW w:w="8300" w:type="dxa"/>
            <w:gridSpan w:val="5"/>
            <w:noWrap w:val="0"/>
            <w:vAlign w:val="top"/>
          </w:tcPr>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2、竣工环境保护验收技术规范</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（1）《环境影响评价技术导则  总则》，HJ/T2.1-2011；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（2）《环境影响评价技术导则  大气环境》，HJ2.2-2008；</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（3）《环境影响评价技术导则  地面水环境》，HJ/T2.3-1993；</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（4）《环境影响评价技术导则 地下水环境》，（HJ610-2016）；</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（5）《环境影响评价技术导则  声环境》，HJ2.4-2009；</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（6）《农田灌溉水质标准》（GB5084-2005）；</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（8）《大气污染物排放限值》（DB44/27-2001）；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（9）《家具制造行业挥发性有机化合物排放标准》（DB 44/814-2010）；</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（10）《工业企业厂界环境噪声排放标准》（GB12348-2008）；</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（11）《一般工业固体废物贮存、处置场污染控制标准》（GB18599-2001）及其2013年修改单；</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）《建设项目竣工环境保护验收技术指南  污染影响类》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498" w:type="dxa"/>
            <w:vMerge w:val="continue"/>
            <w:noWrap w:val="0"/>
            <w:vAlign w:val="center"/>
          </w:tcPr>
          <w:p>
            <w:pPr>
              <w:snapToGrid w:val="0"/>
              <w:spacing w:line="360" w:lineRule="auto"/>
              <w:ind w:left="482" w:hanging="482" w:hangingChars="200"/>
              <w:jc w:val="center"/>
              <w:rPr>
                <w:rFonts w:hint="default" w:ascii="Times New Roman" w:hAnsi="Times New Roman" w:cs="Times New Roman"/>
                <w:b/>
                <w:color w:val="000000" w:themeColor="text1"/>
                <w:sz w:val="24"/>
                <w:szCs w:val="24"/>
                <w14:textFill>
                  <w14:solidFill>
                    <w14:schemeClr w14:val="tx1"/>
                  </w14:solidFill>
                </w14:textFill>
              </w:rPr>
            </w:pPr>
          </w:p>
        </w:tc>
        <w:tc>
          <w:tcPr>
            <w:tcW w:w="8300" w:type="dxa"/>
            <w:gridSpan w:val="5"/>
            <w:noWrap w:val="0"/>
            <w:vAlign w:val="top"/>
          </w:tcPr>
          <w:p>
            <w:pPr>
              <w:numPr>
                <w:ilvl w:val="0"/>
                <w:numId w:val="2"/>
              </w:num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项目的其他资料</w:t>
            </w:r>
          </w:p>
          <w:p>
            <w:pPr>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梅州市梅江区梅园印刷厂印刷品生产加工项目</w:t>
            </w:r>
            <w:r>
              <w:rPr>
                <w:rFonts w:hint="default" w:ascii="Times New Roman" w:hAnsi="Times New Roman" w:cs="Times New Roman"/>
                <w:color w:val="000000" w:themeColor="text1"/>
                <w:sz w:val="24"/>
                <w:szCs w:val="24"/>
                <w14:textFill>
                  <w14:solidFill>
                    <w14:schemeClr w14:val="tx1"/>
                  </w14:solidFill>
                </w14:textFill>
              </w:rPr>
              <w:t>环境影响报告表》（</w:t>
            </w:r>
            <w:r>
              <w:rPr>
                <w:rFonts w:hint="default" w:ascii="Times New Roman" w:hAnsi="Times New Roman" w:cs="Times New Roman"/>
                <w:color w:val="000000" w:themeColor="text1"/>
                <w:sz w:val="24"/>
                <w:szCs w:val="24"/>
                <w:lang w:eastAsia="zh-CN"/>
                <w14:textFill>
                  <w14:solidFill>
                    <w14:schemeClr w14:val="tx1"/>
                  </w14:solidFill>
                </w14:textFill>
              </w:rPr>
              <w:t>江苏新清源环保有限公司</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月）；</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（2）《梅州市梅江区环境保护局关于</w:t>
            </w: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梅州市梅江区梅园印刷厂梅州市梅江区梅园印刷厂印刷品生产加工项目</w:t>
            </w:r>
            <w:r>
              <w:rPr>
                <w:rFonts w:hint="default" w:ascii="Times New Roman" w:hAnsi="Times New Roman" w:cs="Times New Roman"/>
                <w:color w:val="000000" w:themeColor="text1"/>
                <w:sz w:val="24"/>
                <w:szCs w:val="24"/>
                <w14:textFill>
                  <w14:solidFill>
                    <w14:schemeClr w14:val="tx1"/>
                  </w14:solidFill>
                </w14:textFill>
              </w:rPr>
              <w:t>环境影响评价报告表的批复意见》（梅区环建函[201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104</w:t>
            </w:r>
            <w:r>
              <w:rPr>
                <w:rFonts w:hint="default" w:ascii="Times New Roman" w:hAnsi="Times New Roman" w:cs="Times New Roman"/>
                <w:color w:val="000000" w:themeColor="text1"/>
                <w:sz w:val="24"/>
                <w:szCs w:val="24"/>
                <w14:textFill>
                  <w14:solidFill>
                    <w14:schemeClr w14:val="tx1"/>
                  </w14:solidFill>
                </w14:textFill>
              </w:rPr>
              <w:t>号）（附件2）；</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8"/>
                <w:lang w:val="en-US" w:eastAsia="zh-CN"/>
                <w14:textFill>
                  <w14:solidFill>
                    <w14:schemeClr w14:val="tx1"/>
                  </w14:solidFill>
                </w14:textFill>
              </w:rPr>
              <w:t>广东准星检测有限公司现场验收检测报告</w:t>
            </w:r>
            <w:r>
              <w:rPr>
                <w:rFonts w:hint="default" w:ascii="Times New Roman" w:hAnsi="Times New Roman" w:cs="Times New Roman"/>
                <w:color w:val="000000" w:themeColor="text1"/>
                <w:sz w:val="24"/>
                <w:szCs w:val="24"/>
                <w14:textFill>
                  <w14:solidFill>
                    <w14:schemeClr w14:val="tx1"/>
                  </w14:solidFill>
                </w14:textFill>
              </w:rPr>
              <w:t>（附件3）；</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7" w:hRule="atLeast"/>
          <w:jc w:val="center"/>
        </w:trPr>
        <w:tc>
          <w:tcPr>
            <w:tcW w:w="1498" w:type="dxa"/>
            <w:noWrap w:val="0"/>
            <w:vAlign w:val="center"/>
          </w:tcPr>
          <w:p>
            <w:pPr>
              <w:snapToGrid w:val="0"/>
              <w:spacing w:line="30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验收监测评价标准、标号、级别、限值</w:t>
            </w:r>
          </w:p>
        </w:tc>
        <w:tc>
          <w:tcPr>
            <w:tcW w:w="8300" w:type="dxa"/>
            <w:gridSpan w:val="5"/>
            <w:noWrap w:val="0"/>
            <w:vAlign w:val="center"/>
          </w:tcPr>
          <w:p>
            <w:pPr>
              <w:spacing w:line="360" w:lineRule="auto"/>
              <w:rPr>
                <w:rFonts w:hint="eastAsia" w:ascii="Times New Roman" w:hAnsi="Times New Roman" w:eastAsia="宋体"/>
                <w:b/>
                <w:color w:val="000000" w:themeColor="text1"/>
                <w:kern w:val="2"/>
                <w:sz w:val="24"/>
                <w:szCs w:val="20"/>
                <w:lang w:val="en-US" w:eastAsia="zh-CN"/>
                <w14:textFill>
                  <w14:solidFill>
                    <w14:schemeClr w14:val="tx1"/>
                  </w14:solidFill>
                </w14:textFill>
              </w:rPr>
            </w:pPr>
            <w:r>
              <w:rPr>
                <w:rFonts w:ascii="Times New Roman" w:hAnsi="Times New Roman" w:eastAsia="宋体"/>
                <w:b/>
                <w:color w:val="000000" w:themeColor="text1"/>
                <w:kern w:val="2"/>
                <w:sz w:val="24"/>
                <w:szCs w:val="20"/>
                <w14:textFill>
                  <w14:solidFill>
                    <w14:schemeClr w14:val="tx1"/>
                  </w14:solidFill>
                </w14:textFill>
              </w:rPr>
              <w:t>一、废气</w:t>
            </w:r>
          </w:p>
          <w:p>
            <w:pPr>
              <w:keepNext w:val="0"/>
              <w:keepLines w:val="0"/>
              <w:widowControl/>
              <w:suppressLineNumbers w:val="0"/>
              <w:spacing w:line="360" w:lineRule="auto"/>
              <w:ind w:left="0" w:leftChars="0"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项目有机废气有组织排放执行《印刷行业挥发性有机化合物排放标准》（DB44/815-2010）表2平板印刷</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14:textFill>
                  <w14:solidFill>
                    <w14:schemeClr w14:val="tx1"/>
                  </w14:solidFill>
                </w14:textFill>
              </w:rPr>
              <w:t>II</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时段标准；无组织排放执行（DB44/815-2010）表3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无组织排放监控点浓度限值</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，具体标准限值见表4-3。</w:t>
            </w:r>
          </w:p>
          <w:p>
            <w:pPr>
              <w:widowControl w:val="0"/>
              <w:tabs>
                <w:tab w:val="left" w:pos="960"/>
              </w:tabs>
              <w:topLinePunct/>
              <w:adjustRightInd w:val="0"/>
              <w:snapToGrid w:val="0"/>
              <w:spacing w:line="360" w:lineRule="auto"/>
              <w:ind w:firstLine="0"/>
              <w:jc w:val="center"/>
              <w:rPr>
                <w:rFonts w:ascii="Times New Roman" w:hAnsi="Times New Roman" w:eastAsia="宋体" w:cs="Times New Roman"/>
                <w:b/>
                <w:color w:val="000000" w:themeColor="text1"/>
                <w:kern w:val="2"/>
                <w:sz w:val="21"/>
                <w:szCs w:val="21"/>
                <w:vertAlign w:val="superscript"/>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t>表</w:t>
            </w:r>
            <w:r>
              <w:rPr>
                <w:rFonts w:hint="eastAsia" w:ascii="Times New Roman" w:hAnsi="Times New Roman" w:cs="Times New Roman"/>
                <w:b/>
                <w:color w:val="000000" w:themeColor="text1"/>
                <w:kern w:val="2"/>
                <w:sz w:val="21"/>
                <w:szCs w:val="21"/>
                <w:lang w:val="en-US" w:eastAsia="zh-CN" w:bidi="ar-SA"/>
                <w14:textFill>
                  <w14:solidFill>
                    <w14:schemeClr w14:val="tx1"/>
                  </w14:solidFill>
                </w14:textFill>
              </w:rPr>
              <w:t>1-1</w:t>
            </w:r>
            <w: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大气污染物排放标准       单位：mg/m</w:t>
            </w:r>
            <w:r>
              <w:rPr>
                <w:rFonts w:ascii="Times New Roman" w:hAnsi="Times New Roman" w:eastAsia="宋体" w:cs="Times New Roman"/>
                <w:b/>
                <w:color w:val="000000" w:themeColor="text1"/>
                <w:kern w:val="2"/>
                <w:sz w:val="21"/>
                <w:szCs w:val="21"/>
                <w:vertAlign w:val="superscript"/>
                <w:lang w:val="en-US" w:eastAsia="zh-CN" w:bidi="ar-SA"/>
                <w14:textFill>
                  <w14:solidFill>
                    <w14:schemeClr w14:val="tx1"/>
                  </w14:solidFill>
                </w14:textFill>
              </w:rPr>
              <w:t>3</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07"/>
              <w:gridCol w:w="1308"/>
              <w:gridCol w:w="1333"/>
              <w:gridCol w:w="1255"/>
              <w:gridCol w:w="782"/>
              <w:gridCol w:w="14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7"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标准类别</w:t>
                  </w:r>
                </w:p>
              </w:tc>
              <w:tc>
                <w:tcPr>
                  <w:tcW w:w="1308"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污染物</w:t>
                  </w:r>
                </w:p>
              </w:tc>
              <w:tc>
                <w:tcPr>
                  <w:tcW w:w="1333"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最高允许排放浓度（mg/m</w:t>
                  </w:r>
                  <w:r>
                    <w:rPr>
                      <w:rFonts w:ascii="Times New Roman" w:hAnsi="Times New Roman" w:eastAsia="宋体"/>
                      <w:b/>
                      <w:color w:val="000000" w:themeColor="text1"/>
                      <w:kern w:val="2"/>
                      <w:sz w:val="21"/>
                      <w:szCs w:val="21"/>
                      <w:vertAlign w:val="superscript"/>
                      <w14:textFill>
                        <w14:solidFill>
                          <w14:schemeClr w14:val="tx1"/>
                        </w14:solidFill>
                      </w14:textFill>
                    </w:rPr>
                    <w:t>3</w:t>
                  </w:r>
                  <w:r>
                    <w:rPr>
                      <w:rFonts w:ascii="Times New Roman" w:hAnsi="Times New Roman" w:eastAsia="宋体"/>
                      <w:b/>
                      <w:color w:val="000000" w:themeColor="text1"/>
                      <w:kern w:val="2"/>
                      <w:sz w:val="21"/>
                      <w:szCs w:val="21"/>
                      <w14:textFill>
                        <w14:solidFill>
                          <w14:schemeClr w14:val="tx1"/>
                        </w14:solidFill>
                      </w14:textFill>
                    </w:rPr>
                    <w:t>）</w:t>
                  </w:r>
                </w:p>
              </w:tc>
              <w:tc>
                <w:tcPr>
                  <w:tcW w:w="2037" w:type="dxa"/>
                  <w:gridSpan w:val="2"/>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最高允许排放速率（kg/h）</w:t>
                  </w:r>
                </w:p>
              </w:tc>
              <w:tc>
                <w:tcPr>
                  <w:tcW w:w="1487"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lang w:val="en-US" w:eastAsia="zh-CN"/>
                      <w14:textFill>
                        <w14:solidFill>
                          <w14:schemeClr w14:val="tx1"/>
                        </w14:solidFill>
                      </w14:textFill>
                    </w:rPr>
                    <w:t>无组织排放</w:t>
                  </w:r>
                  <w:r>
                    <w:rPr>
                      <w:rFonts w:ascii="Times New Roman" w:hAnsi="Times New Roman" w:eastAsia="宋体"/>
                      <w:b/>
                      <w:color w:val="000000" w:themeColor="text1"/>
                      <w:kern w:val="2"/>
                      <w:sz w:val="21"/>
                      <w:szCs w:val="21"/>
                      <w14:textFill>
                        <w14:solidFill>
                          <w14:schemeClr w14:val="tx1"/>
                        </w14:solidFill>
                      </w14:textFill>
                    </w:rPr>
                    <w:t>监控浓度限值（mg/m</w:t>
                  </w:r>
                  <w:r>
                    <w:rPr>
                      <w:rFonts w:ascii="Times New Roman" w:hAnsi="Times New Roman" w:eastAsia="宋体"/>
                      <w:b/>
                      <w:color w:val="000000" w:themeColor="text1"/>
                      <w:kern w:val="2"/>
                      <w:sz w:val="21"/>
                      <w:szCs w:val="21"/>
                      <w:vertAlign w:val="superscript"/>
                      <w14:textFill>
                        <w14:solidFill>
                          <w14:schemeClr w14:val="tx1"/>
                        </w14:solidFill>
                      </w14:textFill>
                    </w:rPr>
                    <w:t>3</w:t>
                  </w:r>
                  <w:r>
                    <w:rPr>
                      <w:rFonts w:ascii="Times New Roman" w:hAnsi="Times New Roman" w:eastAsia="宋体"/>
                      <w:b/>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7"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p>
              </w:tc>
              <w:tc>
                <w:tcPr>
                  <w:tcW w:w="1308"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p>
              </w:tc>
              <w:tc>
                <w:tcPr>
                  <w:tcW w:w="1333"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p>
              </w:tc>
              <w:tc>
                <w:tcPr>
                  <w:tcW w:w="1255" w:type="dxa"/>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排气筒（m）</w:t>
                  </w:r>
                </w:p>
              </w:tc>
              <w:tc>
                <w:tcPr>
                  <w:tcW w:w="782" w:type="dxa"/>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二级</w:t>
                  </w:r>
                </w:p>
              </w:tc>
              <w:tc>
                <w:tcPr>
                  <w:tcW w:w="1487"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2107"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（DB44/81</w:t>
                  </w:r>
                  <w:r>
                    <w:rPr>
                      <w:rFonts w:hint="eastAsia" w:ascii="Times New Roman" w:hAnsi="Times New Roman" w:eastAsia="宋体"/>
                      <w:color w:val="000000" w:themeColor="text1"/>
                      <w:kern w:val="2"/>
                      <w:sz w:val="21"/>
                      <w:szCs w:val="21"/>
                      <w:lang w:val="en-US" w:eastAsia="zh-CN"/>
                      <w14:textFill>
                        <w14:solidFill>
                          <w14:schemeClr w14:val="tx1"/>
                        </w14:solidFill>
                      </w14:textFill>
                    </w:rPr>
                    <w:t>5</w:t>
                  </w:r>
                  <w:r>
                    <w:rPr>
                      <w:rFonts w:hint="eastAsia" w:ascii="Times New Roman" w:hAnsi="Times New Roman" w:eastAsia="宋体"/>
                      <w:color w:val="000000" w:themeColor="text1"/>
                      <w:kern w:val="2"/>
                      <w:sz w:val="21"/>
                      <w:szCs w:val="21"/>
                      <w14:textFill>
                        <w14:solidFill>
                          <w14:schemeClr w14:val="tx1"/>
                        </w14:solidFill>
                      </w14:textFill>
                    </w:rPr>
                    <w:t>-2010）</w:t>
                  </w:r>
                  <w:r>
                    <w:rPr>
                      <w:rFonts w:ascii="Times New Roman" w:hAnsi="Times New Roman" w:eastAsia="宋体"/>
                      <w:color w:val="000000" w:themeColor="text1"/>
                      <w:kern w:val="2"/>
                      <w:sz w:val="21"/>
                      <w:szCs w:val="21"/>
                      <w14:textFill>
                        <w14:solidFill>
                          <w14:schemeClr w14:val="tx1"/>
                        </w14:solidFill>
                      </w14:textFill>
                    </w:rPr>
                    <w:t>第</w:t>
                  </w:r>
                  <w:r>
                    <w:rPr>
                      <w:rFonts w:hint="eastAsia" w:ascii="宋体" w:hAnsi="宋体" w:eastAsia="宋体" w:cs="宋体"/>
                      <w:color w:val="000000" w:themeColor="text1"/>
                      <w:kern w:val="2"/>
                      <w:sz w:val="21"/>
                      <w:szCs w:val="21"/>
                      <w14:textFill>
                        <w14:solidFill>
                          <w14:schemeClr w14:val="tx1"/>
                        </w14:solidFill>
                      </w14:textFill>
                    </w:rPr>
                    <w:t>Ⅱ</w:t>
                  </w:r>
                  <w:r>
                    <w:rPr>
                      <w:rFonts w:ascii="Times New Roman" w:hAnsi="Times New Roman" w:eastAsia="宋体"/>
                      <w:color w:val="000000" w:themeColor="text1"/>
                      <w:kern w:val="2"/>
                      <w:sz w:val="21"/>
                      <w:szCs w:val="21"/>
                      <w14:textFill>
                        <w14:solidFill>
                          <w14:schemeClr w14:val="tx1"/>
                        </w14:solidFill>
                      </w14:textFill>
                    </w:rPr>
                    <w:t>时段限值</w:t>
                  </w:r>
                </w:p>
              </w:tc>
              <w:tc>
                <w:tcPr>
                  <w:tcW w:w="1308"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4"/>
                      <w:szCs w:val="20"/>
                      <w14:textFill>
                        <w14:solidFill>
                          <w14:schemeClr w14:val="tx1"/>
                        </w14:solidFill>
                      </w14:textFill>
                    </w:rPr>
                    <w:t>VOCs</w:t>
                  </w:r>
                </w:p>
              </w:tc>
              <w:tc>
                <w:tcPr>
                  <w:tcW w:w="1333"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8</w:t>
                  </w:r>
                  <w:r>
                    <w:rPr>
                      <w:rFonts w:hint="eastAsia" w:ascii="Times New Roman" w:hAnsi="Times New Roman" w:eastAsia="宋体"/>
                      <w:color w:val="000000" w:themeColor="text1"/>
                      <w:kern w:val="2"/>
                      <w:sz w:val="21"/>
                      <w:szCs w:val="21"/>
                      <w:highlight w:val="none"/>
                      <w14:textFill>
                        <w14:solidFill>
                          <w14:schemeClr w14:val="tx1"/>
                        </w14:solidFill>
                      </w14:textFill>
                    </w:rPr>
                    <w:t>0</w:t>
                  </w:r>
                </w:p>
              </w:tc>
              <w:tc>
                <w:tcPr>
                  <w:tcW w:w="1255" w:type="dxa"/>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15</w:t>
                  </w:r>
                </w:p>
              </w:tc>
              <w:tc>
                <w:tcPr>
                  <w:tcW w:w="782" w:type="dxa"/>
                  <w:tcBorders>
                    <w:tl2br w:val="nil"/>
                    <w:tr2bl w:val="nil"/>
                  </w:tcBorders>
                  <w:noWrap w:val="0"/>
                  <w:vAlign w:val="center"/>
                </w:tcPr>
                <w:p>
                  <w:pPr>
                    <w:widowControl/>
                    <w:adjustRightInd w:val="0"/>
                    <w:snapToGrid w:val="0"/>
                    <w:spacing w:line="360" w:lineRule="auto"/>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5.1</w:t>
                  </w:r>
                </w:p>
              </w:tc>
              <w:tc>
                <w:tcPr>
                  <w:tcW w:w="1487" w:type="dxa"/>
                  <w:vMerge w:val="restart"/>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2107"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p>
              </w:tc>
              <w:tc>
                <w:tcPr>
                  <w:tcW w:w="1308"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4"/>
                      <w:szCs w:val="20"/>
                      <w14:textFill>
                        <w14:solidFill>
                          <w14:schemeClr w14:val="tx1"/>
                        </w14:solidFill>
                      </w14:textFill>
                    </w:rPr>
                  </w:pPr>
                </w:p>
              </w:tc>
              <w:tc>
                <w:tcPr>
                  <w:tcW w:w="1333"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p>
              </w:tc>
              <w:tc>
                <w:tcPr>
                  <w:tcW w:w="1255" w:type="dxa"/>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8</w:t>
                  </w:r>
                </w:p>
              </w:tc>
              <w:tc>
                <w:tcPr>
                  <w:tcW w:w="782" w:type="dxa"/>
                  <w:tcBorders>
                    <w:tl2br w:val="nil"/>
                    <w:tr2bl w:val="nil"/>
                  </w:tcBorders>
                  <w:noWrap w:val="0"/>
                  <w:vAlign w:val="center"/>
                </w:tcPr>
                <w:p>
                  <w:pPr>
                    <w:widowControl/>
                    <w:adjustRightInd w:val="0"/>
                    <w:snapToGrid w:val="0"/>
                    <w:spacing w:line="360" w:lineRule="auto"/>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olor w:val="000000" w:themeColor="text1"/>
                      <w:kern w:val="2"/>
                      <w:sz w:val="21"/>
                      <w:szCs w:val="21"/>
                      <w:lang w:val="en-US" w:eastAsia="zh-CN"/>
                      <w14:textFill>
                        <w14:solidFill>
                          <w14:schemeClr w14:val="tx1"/>
                        </w14:solidFill>
                      </w14:textFill>
                    </w:rPr>
                    <w:t>1.5</w:t>
                  </w:r>
                </w:p>
              </w:tc>
              <w:tc>
                <w:tcPr>
                  <w:tcW w:w="1487" w:type="dxa"/>
                  <w:vMerge w:val="continue"/>
                  <w:tcBorders>
                    <w:tl2br w:val="nil"/>
                    <w:tr2bl w:val="nil"/>
                  </w:tcBorders>
                  <w:noWrap w:val="0"/>
                  <w:vAlign w:val="center"/>
                </w:tcPr>
                <w:p>
                  <w:pPr>
                    <w:widowControl/>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p>
              </w:tc>
            </w:tr>
          </w:tbl>
          <w:p>
            <w:pPr>
              <w:spacing w:line="500" w:lineRule="exact"/>
              <w:rPr>
                <w:rFonts w:ascii="Times New Roman" w:hAnsi="Times New Roman" w:eastAsia="宋体"/>
                <w:b/>
                <w:color w:val="000000" w:themeColor="text1"/>
                <w:kern w:val="2"/>
                <w:sz w:val="24"/>
                <w:szCs w:val="20"/>
                <w14:textFill>
                  <w14:solidFill>
                    <w14:schemeClr w14:val="tx1"/>
                  </w14:solidFill>
                </w14:textFill>
              </w:rPr>
            </w:pPr>
            <w:r>
              <w:rPr>
                <w:rFonts w:ascii="Times New Roman" w:hAnsi="Times New Roman" w:eastAsia="宋体"/>
                <w:b/>
                <w:color w:val="000000" w:themeColor="text1"/>
                <w:kern w:val="2"/>
                <w:sz w:val="24"/>
                <w:szCs w:val="20"/>
                <w14:textFill>
                  <w14:solidFill>
                    <w14:schemeClr w14:val="tx1"/>
                  </w14:solidFill>
                </w14:textFill>
              </w:rPr>
              <w:t>二、废水</w:t>
            </w:r>
          </w:p>
          <w:p>
            <w:pPr>
              <w:widowControl w:val="0"/>
              <w:spacing w:line="360" w:lineRule="auto"/>
              <w:ind w:firstLine="480" w:firstLineChars="200"/>
              <w:jc w:val="both"/>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本项目生活污水经三级化粪池预处理达到广东省《水污染物排放限值》（DB44/26-2001）第二时段三级标准后，排入市政污水管网，经市政污水管道进入</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梅州市粤海水务江南第二污水处理厂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处理达到广东省《水污染物排放限值》（DB44/26-2001）中的</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第二时段一级标准和《城镇污水处理厂污染物排放标准》一级B标准的较严者</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，处理达标后最终排入受纳水体梅江，排放标准见</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1</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表</w:t>
            </w:r>
            <w:r>
              <w:rPr>
                <w:rFonts w:hint="eastAsia" w:ascii="Times New Roman" w:hAnsi="Times New Roman"/>
                <w:b/>
                <w:color w:val="000000" w:themeColor="text1"/>
                <w:kern w:val="2"/>
                <w:sz w:val="21"/>
                <w:szCs w:val="21"/>
                <w:lang w:val="en-US" w:eastAsia="zh-CN"/>
                <w14:textFill>
                  <w14:solidFill>
                    <w14:schemeClr w14:val="tx1"/>
                  </w14:solidFill>
                </w14:textFill>
              </w:rPr>
              <w:t>1</w:t>
            </w:r>
            <w:r>
              <w:rPr>
                <w:rFonts w:ascii="Times New Roman" w:hAnsi="Times New Roman" w:eastAsia="宋体"/>
                <w:b/>
                <w:color w:val="000000" w:themeColor="text1"/>
                <w:kern w:val="2"/>
                <w:sz w:val="21"/>
                <w:szCs w:val="21"/>
                <w14:textFill>
                  <w14:solidFill>
                    <w14:schemeClr w14:val="tx1"/>
                  </w14:solidFill>
                </w14:textFill>
              </w:rPr>
              <w:t>-</w:t>
            </w:r>
            <w:r>
              <w:rPr>
                <w:rFonts w:hint="eastAsia" w:ascii="Times New Roman" w:hAnsi="Times New Roman"/>
                <w:b/>
                <w:color w:val="000000" w:themeColor="text1"/>
                <w:kern w:val="2"/>
                <w:sz w:val="21"/>
                <w:szCs w:val="21"/>
                <w:lang w:val="en-US" w:eastAsia="zh-CN"/>
                <w14:textFill>
                  <w14:solidFill>
                    <w14:schemeClr w14:val="tx1"/>
                  </w14:solidFill>
                </w14:textFill>
              </w:rPr>
              <w:t>2</w:t>
            </w:r>
            <w:r>
              <w:rPr>
                <w:rFonts w:hint="eastAsia" w:ascii="Times New Roman" w:hAnsi="Times New Roman" w:eastAsia="宋体"/>
                <w:b/>
                <w:color w:val="000000" w:themeColor="text1"/>
                <w:kern w:val="2"/>
                <w:sz w:val="21"/>
                <w:szCs w:val="21"/>
                <w14:textFill>
                  <w14:solidFill>
                    <w14:schemeClr w14:val="tx1"/>
                  </w14:solidFill>
                </w14:textFill>
              </w:rPr>
              <w:t>水</w:t>
            </w:r>
            <w:r>
              <w:rPr>
                <w:rFonts w:ascii="Times New Roman" w:hAnsi="Times New Roman" w:eastAsia="宋体"/>
                <w:b/>
                <w:color w:val="000000" w:themeColor="text1"/>
                <w:kern w:val="2"/>
                <w:sz w:val="21"/>
                <w:szCs w:val="21"/>
                <w14:textFill>
                  <w14:solidFill>
                    <w14:schemeClr w14:val="tx1"/>
                  </w14:solidFill>
                </w14:textFill>
              </w:rPr>
              <w:t>污染物最高允许排放浓度(摘要)    单位：mg/</w:t>
            </w:r>
            <w:r>
              <w:rPr>
                <w:rFonts w:hint="eastAsia" w:ascii="Times New Roman" w:hAnsi="Times New Roman" w:eastAsia="宋体"/>
                <w:b/>
                <w:color w:val="000000" w:themeColor="text1"/>
                <w:kern w:val="2"/>
                <w:sz w:val="21"/>
                <w:szCs w:val="21"/>
                <w14:textFill>
                  <w14:solidFill>
                    <w14:schemeClr w14:val="tx1"/>
                  </w14:solidFill>
                </w14:textFill>
              </w:rPr>
              <w:t>L</w:t>
            </w:r>
          </w:p>
          <w:tbl>
            <w:tblPr>
              <w:tblStyle w:val="1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1059"/>
              <w:gridCol w:w="1070"/>
              <w:gridCol w:w="1211"/>
              <w:gridCol w:w="1204"/>
              <w:gridCol w:w="1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607"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执行标准</w:t>
                  </w:r>
                </w:p>
              </w:tc>
              <w:tc>
                <w:tcPr>
                  <w:tcW w:w="1059"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pH</w:t>
                  </w:r>
                </w:p>
              </w:tc>
              <w:tc>
                <w:tcPr>
                  <w:tcW w:w="1070"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COD</w:t>
                  </w:r>
                  <w:r>
                    <w:rPr>
                      <w:rFonts w:ascii="Times New Roman" w:hAnsi="Times New Roman" w:eastAsia="宋体"/>
                      <w:b/>
                      <w:color w:val="000000" w:themeColor="text1"/>
                      <w:kern w:val="0"/>
                      <w:sz w:val="21"/>
                      <w:szCs w:val="21"/>
                      <w:vertAlign w:val="subscript"/>
                      <w14:textFill>
                        <w14:solidFill>
                          <w14:schemeClr w14:val="tx1"/>
                        </w14:solidFill>
                      </w14:textFill>
                    </w:rPr>
                    <w:t>cr</w:t>
                  </w:r>
                </w:p>
              </w:tc>
              <w:tc>
                <w:tcPr>
                  <w:tcW w:w="1211"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BOD</w:t>
                  </w:r>
                  <w:r>
                    <w:rPr>
                      <w:rFonts w:ascii="Times New Roman" w:hAnsi="Times New Roman" w:eastAsia="宋体"/>
                      <w:b/>
                      <w:color w:val="000000" w:themeColor="text1"/>
                      <w:kern w:val="0"/>
                      <w:sz w:val="21"/>
                      <w:szCs w:val="21"/>
                      <w:vertAlign w:val="subscript"/>
                      <w14:textFill>
                        <w14:solidFill>
                          <w14:schemeClr w14:val="tx1"/>
                        </w14:solidFill>
                      </w14:textFill>
                    </w:rPr>
                    <w:t>5</w:t>
                  </w:r>
                </w:p>
              </w:tc>
              <w:tc>
                <w:tcPr>
                  <w:tcW w:w="1204"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SS</w:t>
                  </w:r>
                </w:p>
              </w:tc>
              <w:tc>
                <w:tcPr>
                  <w:tcW w:w="1116"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607" w:type="dxa"/>
                  <w:tcBorders>
                    <w:tl2br w:val="nil"/>
                    <w:tr2bl w:val="nil"/>
                  </w:tcBorders>
                  <w:noWrap w:val="0"/>
                  <w:vAlign w:val="center"/>
                </w:tcPr>
                <w:p>
                  <w:pPr>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DB44/26-2001</w:t>
                  </w:r>
                  <w:r>
                    <w:rPr>
                      <w:rFonts w:ascii="Times New Roman" w:hAnsi="Times New Roman" w:eastAsia="宋体"/>
                      <w:color w:val="000000" w:themeColor="text1"/>
                      <w:kern w:val="2"/>
                      <w:sz w:val="21"/>
                      <w:szCs w:val="21"/>
                      <w14:textFill>
                        <w14:solidFill>
                          <w14:schemeClr w14:val="tx1"/>
                        </w14:solidFill>
                      </w14:textFill>
                    </w:rPr>
                    <w:t>)</w:t>
                  </w:r>
                </w:p>
              </w:tc>
              <w:tc>
                <w:tcPr>
                  <w:tcW w:w="1059"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olor w:val="000000" w:themeColor="text1"/>
                      <w:kern w:val="2"/>
                      <w:sz w:val="21"/>
                      <w:szCs w:val="21"/>
                      <w:lang w:val="en-US" w:eastAsia="zh-CN"/>
                      <w14:textFill>
                        <w14:solidFill>
                          <w14:schemeClr w14:val="tx1"/>
                        </w14:solidFill>
                      </w14:textFill>
                    </w:rPr>
                    <w:t>6-9</w:t>
                  </w:r>
                </w:p>
              </w:tc>
              <w:tc>
                <w:tcPr>
                  <w:tcW w:w="107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40</w:t>
                  </w:r>
                </w:p>
              </w:tc>
              <w:tc>
                <w:tcPr>
                  <w:tcW w:w="121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20</w:t>
                  </w:r>
                </w:p>
              </w:tc>
              <w:tc>
                <w:tcPr>
                  <w:tcW w:w="1204"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20</w:t>
                  </w:r>
                </w:p>
              </w:tc>
              <w:tc>
                <w:tcPr>
                  <w:tcW w:w="1116" w:type="dxa"/>
                  <w:tcBorders>
                    <w:tl2br w:val="nil"/>
                    <w:tr2bl w:val="nil"/>
                  </w:tcBorders>
                  <w:noWrap w:val="0"/>
                  <w:vAlign w:val="center"/>
                </w:tcPr>
                <w:p>
                  <w:pPr>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10</w:t>
                  </w:r>
                </w:p>
              </w:tc>
            </w:tr>
          </w:tbl>
          <w:p>
            <w:pPr>
              <w:spacing w:line="360" w:lineRule="auto"/>
              <w:rPr>
                <w:rFonts w:ascii="Times New Roman" w:hAnsi="Times New Roman" w:eastAsia="宋体"/>
                <w:b/>
                <w:color w:val="000000" w:themeColor="text1"/>
                <w:kern w:val="2"/>
                <w:sz w:val="24"/>
                <w:szCs w:val="20"/>
                <w14:textFill>
                  <w14:solidFill>
                    <w14:schemeClr w14:val="tx1"/>
                  </w14:solidFill>
                </w14:textFill>
              </w:rPr>
            </w:pPr>
            <w:r>
              <w:rPr>
                <w:rFonts w:ascii="Times New Roman" w:hAnsi="Times New Roman" w:eastAsia="宋体"/>
                <w:b/>
                <w:color w:val="000000" w:themeColor="text1"/>
                <w:kern w:val="2"/>
                <w:sz w:val="24"/>
                <w:szCs w:val="20"/>
                <w14:textFill>
                  <w14:solidFill>
                    <w14:schemeClr w14:val="tx1"/>
                  </w14:solidFill>
                </w14:textFill>
              </w:rPr>
              <w:t>三、噪声</w:t>
            </w:r>
          </w:p>
          <w:p>
            <w:pPr>
              <w:spacing w:line="360" w:lineRule="auto"/>
              <w:ind w:firstLine="480" w:firstLineChars="200"/>
              <w:jc w:val="both"/>
              <w:rPr>
                <w:rFonts w:ascii="Times New Roman" w:hAnsi="Times New Roman" w:eastAsia="宋体"/>
                <w:color w:val="000000" w:themeColor="text1"/>
                <w:kern w:val="2"/>
                <w:sz w:val="24"/>
                <w:szCs w:val="20"/>
                <w14:textFill>
                  <w14:solidFill>
                    <w14:schemeClr w14:val="tx1"/>
                  </w14:solidFill>
                </w14:textFill>
              </w:rPr>
            </w:pPr>
            <w:r>
              <w:rPr>
                <w:rFonts w:hint="eastAsia" w:ascii="Times New Roman" w:hAnsi="Times New Roman" w:eastAsia="宋体"/>
                <w:color w:val="000000" w:themeColor="text1"/>
                <w:kern w:val="2"/>
                <w:sz w:val="24"/>
                <w:szCs w:val="20"/>
                <w14:textFill>
                  <w14:solidFill>
                    <w14:schemeClr w14:val="tx1"/>
                  </w14:solidFill>
                </w14:textFill>
              </w:rPr>
              <w:t>项目运营期场界噪声执行《工业企业厂界环境噪声排放标准》（</w:t>
            </w:r>
            <w:r>
              <w:rPr>
                <w:rFonts w:ascii="Times New Roman" w:hAnsi="Times New Roman" w:eastAsia="宋体"/>
                <w:color w:val="000000" w:themeColor="text1"/>
                <w:kern w:val="2"/>
                <w:sz w:val="24"/>
                <w:szCs w:val="20"/>
                <w14:textFill>
                  <w14:solidFill>
                    <w14:schemeClr w14:val="tx1"/>
                  </w14:solidFill>
                </w14:textFill>
              </w:rPr>
              <w:t>GB12348-2008</w:t>
            </w:r>
            <w:r>
              <w:rPr>
                <w:rFonts w:hint="eastAsia" w:ascii="Times New Roman" w:hAnsi="Times New Roman" w:eastAsia="宋体"/>
                <w:color w:val="000000" w:themeColor="text1"/>
                <w:kern w:val="2"/>
                <w:sz w:val="24"/>
                <w:szCs w:val="20"/>
                <w14:textFill>
                  <w14:solidFill>
                    <w14:schemeClr w14:val="tx1"/>
                  </w14:solidFill>
                </w14:textFill>
              </w:rPr>
              <w:t>）</w:t>
            </w:r>
            <w:r>
              <w:rPr>
                <w:rFonts w:hint="eastAsia" w:ascii="Times New Roman" w:hAnsi="Times New Roman" w:eastAsia="宋体"/>
                <w:color w:val="000000" w:themeColor="text1"/>
                <w:kern w:val="2"/>
                <w:sz w:val="21"/>
                <w:szCs w:val="20"/>
                <w14:textFill>
                  <w14:solidFill>
                    <w14:schemeClr w14:val="tx1"/>
                  </w14:solidFill>
                </w14:textFill>
              </w:rPr>
              <w:t>2</w:t>
            </w:r>
            <w:r>
              <w:rPr>
                <w:rFonts w:hint="eastAsia" w:ascii="Times New Roman" w:hAnsi="Times New Roman" w:eastAsia="宋体"/>
                <w:color w:val="000000" w:themeColor="text1"/>
                <w:kern w:val="2"/>
                <w:sz w:val="24"/>
                <w:szCs w:val="20"/>
                <w14:textFill>
                  <w14:solidFill>
                    <w14:schemeClr w14:val="tx1"/>
                  </w14:solidFill>
                </w14:textFill>
              </w:rPr>
              <w:t>类标准，具体标准限值见表</w:t>
            </w:r>
            <w:r>
              <w:rPr>
                <w:rFonts w:hint="eastAsia" w:ascii="Times New Roman" w:hAnsi="Times New Roman"/>
                <w:color w:val="000000" w:themeColor="text1"/>
                <w:kern w:val="2"/>
                <w:sz w:val="24"/>
                <w:szCs w:val="20"/>
                <w:lang w:val="en-US" w:eastAsia="zh-CN"/>
                <w14:textFill>
                  <w14:solidFill>
                    <w14:schemeClr w14:val="tx1"/>
                  </w14:solidFill>
                </w14:textFill>
              </w:rPr>
              <w:t>1</w:t>
            </w:r>
            <w:r>
              <w:rPr>
                <w:rFonts w:hint="eastAsia" w:ascii="Times New Roman" w:hAnsi="Times New Roman" w:eastAsia="宋体"/>
                <w:color w:val="000000" w:themeColor="text1"/>
                <w:kern w:val="2"/>
                <w:sz w:val="24"/>
                <w:szCs w:val="20"/>
                <w14:textFill>
                  <w14:solidFill>
                    <w14:schemeClr w14:val="tx1"/>
                  </w14:solidFill>
                </w14:textFill>
              </w:rPr>
              <w:t>-</w:t>
            </w:r>
            <w:r>
              <w:rPr>
                <w:rFonts w:hint="eastAsia" w:ascii="Times New Roman" w:hAnsi="Times New Roman"/>
                <w:color w:val="000000" w:themeColor="text1"/>
                <w:kern w:val="2"/>
                <w:sz w:val="24"/>
                <w:szCs w:val="20"/>
                <w:lang w:val="en-US" w:eastAsia="zh-CN"/>
                <w14:textFill>
                  <w14:solidFill>
                    <w14:schemeClr w14:val="tx1"/>
                  </w14:solidFill>
                </w14:textFill>
              </w:rPr>
              <w:t>3</w:t>
            </w:r>
            <w:r>
              <w:rPr>
                <w:rFonts w:hint="eastAsia" w:ascii="Times New Roman" w:hAnsi="Times New Roman" w:eastAsia="宋体"/>
                <w:color w:val="000000" w:themeColor="text1"/>
                <w:kern w:val="2"/>
                <w:sz w:val="24"/>
                <w:szCs w:val="20"/>
                <w14:textFill>
                  <w14:solidFill>
                    <w14:schemeClr w14:val="tx1"/>
                  </w14:solidFill>
                </w14:textFill>
              </w:rPr>
              <w:t>。</w:t>
            </w:r>
          </w:p>
          <w:p>
            <w:pPr>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表</w:t>
            </w:r>
            <w:r>
              <w:rPr>
                <w:rFonts w:hint="eastAsia" w:ascii="Times New Roman" w:hAnsi="Times New Roman"/>
                <w:b/>
                <w:color w:val="000000" w:themeColor="text1"/>
                <w:kern w:val="2"/>
                <w:sz w:val="21"/>
                <w:szCs w:val="21"/>
                <w:lang w:val="en-US" w:eastAsia="zh-CN"/>
                <w14:textFill>
                  <w14:solidFill>
                    <w14:schemeClr w14:val="tx1"/>
                  </w14:solidFill>
                </w14:textFill>
              </w:rPr>
              <w:t>1</w:t>
            </w:r>
            <w:r>
              <w:rPr>
                <w:rFonts w:hint="eastAsia" w:ascii="Times New Roman" w:hAnsi="Times New Roman" w:eastAsia="宋体"/>
                <w:b/>
                <w:color w:val="000000" w:themeColor="text1"/>
                <w:kern w:val="2"/>
                <w:sz w:val="21"/>
                <w:szCs w:val="21"/>
                <w14:textFill>
                  <w14:solidFill>
                    <w14:schemeClr w14:val="tx1"/>
                  </w14:solidFill>
                </w14:textFill>
              </w:rPr>
              <w:t>-</w:t>
            </w:r>
            <w:r>
              <w:rPr>
                <w:rFonts w:hint="eastAsia" w:ascii="Times New Roman" w:hAnsi="Times New Roman"/>
                <w:b/>
                <w:color w:val="000000" w:themeColor="text1"/>
                <w:kern w:val="2"/>
                <w:sz w:val="21"/>
                <w:szCs w:val="21"/>
                <w:lang w:val="en-US" w:eastAsia="zh-CN"/>
                <w14:textFill>
                  <w14:solidFill>
                    <w14:schemeClr w14:val="tx1"/>
                  </w14:solidFill>
                </w14:textFill>
              </w:rPr>
              <w:t>3</w:t>
            </w:r>
            <w:r>
              <w:rPr>
                <w:rFonts w:hint="eastAsia" w:ascii="Times New Roman" w:hAnsi="Times New Roman" w:eastAsia="宋体"/>
                <w:b/>
                <w:color w:val="000000" w:themeColor="text1"/>
                <w:kern w:val="2"/>
                <w:sz w:val="21"/>
                <w:szCs w:val="21"/>
                <w14:textFill>
                  <w14:solidFill>
                    <w14:schemeClr w14:val="tx1"/>
                  </w14:solidFill>
                </w14:textFill>
              </w:rPr>
              <w:t xml:space="preserve">  </w:t>
            </w:r>
            <w:r>
              <w:rPr>
                <w:rFonts w:ascii="Times New Roman" w:hAnsi="Times New Roman" w:eastAsia="宋体"/>
                <w:b/>
                <w:color w:val="000000" w:themeColor="text1"/>
                <w:kern w:val="2"/>
                <w:sz w:val="21"/>
                <w:szCs w:val="21"/>
                <w14:textFill>
                  <w14:solidFill>
                    <w14:schemeClr w14:val="tx1"/>
                  </w14:solidFill>
                </w14:textFill>
              </w:rPr>
              <w:t>运营期项目噪声排放标准</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12"/>
              <w:gridCol w:w="1127"/>
              <w:gridCol w:w="1301"/>
              <w:gridCol w:w="1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712"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执行标准</w:t>
                  </w:r>
                </w:p>
              </w:tc>
              <w:tc>
                <w:tcPr>
                  <w:tcW w:w="1127"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昼间</w:t>
                  </w:r>
                </w:p>
              </w:tc>
              <w:tc>
                <w:tcPr>
                  <w:tcW w:w="1301"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夜间</w:t>
                  </w:r>
                </w:p>
              </w:tc>
              <w:tc>
                <w:tcPr>
                  <w:tcW w:w="1899" w:type="dxa"/>
                  <w:tcBorders>
                    <w:tl2br w:val="nil"/>
                    <w:tr2bl w:val="nil"/>
                  </w:tcBorders>
                  <w:noWrap w:val="0"/>
                  <w:vAlign w:val="center"/>
                </w:tcPr>
                <w:p>
                  <w:pPr>
                    <w:adjustRightInd w:val="0"/>
                    <w:snapToGrid w:val="0"/>
                    <w:spacing w:line="360" w:lineRule="auto"/>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712" w:type="dxa"/>
                  <w:tcBorders>
                    <w:tl2br w:val="nil"/>
                    <w:tr2bl w:val="nil"/>
                  </w:tcBorders>
                  <w:noWrap w:val="0"/>
                  <w:vAlign w:val="center"/>
                </w:tcPr>
                <w:p>
                  <w:pPr>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《工业企业厂界环境噪声排放标准》(GB12348-2008)2类标准</w:t>
                  </w:r>
                </w:p>
              </w:tc>
              <w:tc>
                <w:tcPr>
                  <w:tcW w:w="1127" w:type="dxa"/>
                  <w:tcBorders>
                    <w:tl2br w:val="nil"/>
                    <w:tr2bl w:val="nil"/>
                  </w:tcBorders>
                  <w:noWrap w:val="0"/>
                  <w:vAlign w:val="center"/>
                </w:tcPr>
                <w:p>
                  <w:pPr>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60dB</w:t>
                  </w:r>
                </w:p>
              </w:tc>
              <w:tc>
                <w:tcPr>
                  <w:tcW w:w="1301" w:type="dxa"/>
                  <w:tcBorders>
                    <w:tl2br w:val="nil"/>
                    <w:tr2bl w:val="nil"/>
                  </w:tcBorders>
                  <w:noWrap w:val="0"/>
                  <w:vAlign w:val="center"/>
                </w:tcPr>
                <w:p>
                  <w:pPr>
                    <w:adjustRightInd w:val="0"/>
                    <w:snapToGrid w:val="0"/>
                    <w:spacing w:line="360" w:lineRule="auto"/>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50dB</w:t>
                  </w:r>
                </w:p>
              </w:tc>
              <w:tc>
                <w:tcPr>
                  <w:tcW w:w="1899" w:type="dxa"/>
                  <w:tcBorders>
                    <w:tl2br w:val="nil"/>
                    <w:tr2bl w:val="nil"/>
                  </w:tcBorders>
                  <w:noWrap w:val="0"/>
                  <w:vAlign w:val="center"/>
                </w:tcPr>
                <w:p>
                  <w:pPr>
                    <w:adjustRightInd w:val="0"/>
                    <w:snapToGrid w:val="0"/>
                    <w:spacing w:line="360" w:lineRule="auto"/>
                    <w:ind w:firstLine="210" w:firstLineChars="10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项目周界</w:t>
                  </w:r>
                </w:p>
              </w:tc>
            </w:tr>
          </w:tbl>
          <w:p>
            <w:pPr>
              <w:spacing w:line="360" w:lineRule="auto"/>
              <w:rPr>
                <w:rFonts w:ascii="Times New Roman" w:hAnsi="Times New Roman" w:eastAsia="宋体"/>
                <w:b/>
                <w:color w:val="000000" w:themeColor="text1"/>
                <w:kern w:val="2"/>
                <w:sz w:val="24"/>
                <w:szCs w:val="20"/>
                <w14:textFill>
                  <w14:solidFill>
                    <w14:schemeClr w14:val="tx1"/>
                  </w14:solidFill>
                </w14:textFill>
              </w:rPr>
            </w:pPr>
            <w:r>
              <w:rPr>
                <w:rFonts w:ascii="Times New Roman" w:hAnsi="Times New Roman" w:eastAsia="宋体"/>
                <w:b/>
                <w:color w:val="000000" w:themeColor="text1"/>
                <w:kern w:val="2"/>
                <w:sz w:val="24"/>
                <w:szCs w:val="20"/>
                <w14:textFill>
                  <w14:solidFill>
                    <w14:schemeClr w14:val="tx1"/>
                  </w14:solidFill>
                </w14:textFill>
              </w:rPr>
              <w:t>四、固体废弃物：</w:t>
            </w:r>
          </w:p>
          <w:p>
            <w:pPr>
              <w:snapToGrid w:val="0"/>
              <w:spacing w:line="360" w:lineRule="auto"/>
              <w:ind w:left="0" w:leftChars="0"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t>根据本项目产生的各种固体废物的性质和去向，厂内危险废物的贮存执行《危险废物贮存污染控制标准》（GB18596-2001）</w:t>
            </w:r>
            <w:r>
              <w:rPr>
                <w:rFonts w:ascii="Times New Roman" w:hAnsi="Times New Roman" w:eastAsia="宋体" w:cs="Times New Roman"/>
                <w:color w:val="000000" w:themeColor="text1"/>
                <w:kern w:val="28"/>
                <w:sz w:val="24"/>
                <w:szCs w:val="24"/>
                <w:lang w:val="en-US" w:eastAsia="zh-CN" w:bidi="ar-SA"/>
                <w14:textFill>
                  <w14:solidFill>
                    <w14:schemeClr w14:val="tx1"/>
                  </w14:solidFill>
                </w14:textFill>
              </w:rPr>
              <w:t>（2013年修订）</w:t>
            </w:r>
            <w:r>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t>，危险废物的转移依照《危险废物转移联单管理办法》（国家环境保护总局令第5号）进行监督和管理。一般废物贮存执行《一般工业固体废物贮存、处置场污染控制标准》（GB18599-2001）</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p>
          <w:p>
            <w:pPr>
              <w:snapToGrid w:val="0"/>
              <w:spacing w:line="360" w:lineRule="auto"/>
              <w:ind w:left="0" w:leftChars="0"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snapToGrid w:val="0"/>
              <w:spacing w:line="360" w:lineRule="auto"/>
              <w:ind w:left="0" w:leftChars="0"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2"/>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pStyle w:val="7"/>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p>
            <w:pPr>
              <w:snapToGrid w:val="0"/>
              <w:spacing w:line="360" w:lineRule="auto"/>
              <w:ind w:left="0" w:leftChars="0" w:firstLine="480" w:firstLineChars="200"/>
              <w:rPr>
                <w:rFonts w:hint="default" w:ascii="Times New Roman" w:hAnsi="Times New Roman" w:cs="Times New Roman"/>
                <w:color w:val="000000" w:themeColor="text1"/>
                <w:sz w:val="24"/>
                <w:szCs w:val="24"/>
                <w14:textFill>
                  <w14:solidFill>
                    <w14:schemeClr w14:val="tx1"/>
                  </w14:solidFill>
                </w14:textFill>
              </w:rPr>
            </w:pPr>
          </w:p>
        </w:tc>
      </w:tr>
    </w:tbl>
    <w:p>
      <w:pPr>
        <w:spacing w:line="276" w:lineRule="auto"/>
        <w:jc w:val="left"/>
        <w:outlineLvl w:val="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bookmarkStart w:id="2" w:name="_Toc30036"/>
      <w:bookmarkStart w:id="3" w:name="_Toc26261"/>
      <w:r>
        <w:rPr>
          <w:rFonts w:hint="default" w:ascii="Times New Roman" w:hAnsi="Times New Roman" w:cs="Times New Roman"/>
          <w:b/>
          <w:color w:val="000000" w:themeColor="text1"/>
          <w:sz w:val="28"/>
          <w:szCs w:val="28"/>
          <w14:textFill>
            <w14:solidFill>
              <w14:schemeClr w14:val="tx1"/>
            </w14:solidFill>
          </w14:textFill>
        </w:rPr>
        <w:t>表二  工程建设内容</w:t>
      </w:r>
      <w:bookmarkEnd w:id="2"/>
      <w:bookmarkEnd w:id="3"/>
    </w:p>
    <w:tbl>
      <w:tblPr>
        <w:tblStyle w:val="12"/>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4" w:type="dxa"/>
            <w:noWrap w:val="0"/>
            <w:vAlign w:val="top"/>
          </w:tcPr>
          <w:p>
            <w:pPr>
              <w:numPr>
                <w:ilvl w:val="0"/>
                <w:numId w:val="3"/>
              </w:num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项目概况</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梅州市梅江区梅园印刷厂印刷品生产加工项目</w:t>
            </w:r>
            <w:r>
              <w:rPr>
                <w:rFonts w:hint="default" w:ascii="Times New Roman" w:hAnsi="Times New Roman" w:cs="Times New Roman"/>
                <w:color w:val="000000" w:themeColor="text1"/>
                <w:sz w:val="24"/>
                <w:szCs w:val="24"/>
                <w14:textFill>
                  <w14:solidFill>
                    <w14:schemeClr w14:val="tx1"/>
                  </w14:solidFill>
                </w14:textFill>
              </w:rPr>
              <w:t>位于</w:t>
            </w:r>
            <w:r>
              <w:rPr>
                <w:rFonts w:hint="eastAsia" w:ascii="Times New Roman" w:hAnsi="Times New Roman" w:cs="Times New Roman"/>
                <w:color w:val="000000" w:themeColor="text1"/>
                <w:sz w:val="24"/>
                <w:szCs w:val="24"/>
                <w:lang w:eastAsia="zh-CN"/>
                <w14:textFill>
                  <w14:solidFill>
                    <w14:schemeClr w14:val="tx1"/>
                  </w14:solidFill>
                </w14:textFill>
              </w:rPr>
              <w:t>梅州市梅江区江北金山巷9号</w:t>
            </w:r>
            <w:r>
              <w:rPr>
                <w:rFonts w:hint="default" w:ascii="Times New Roman" w:hAnsi="Times New Roman" w:cs="Times New Roman"/>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生产规模为</w:t>
            </w:r>
            <w:r>
              <w:rPr>
                <w:rFonts w:hint="eastAsia" w:ascii="Times New Roman" w:hAnsi="Times New Roman" w:eastAsia="宋体" w:cs="Times New Roman"/>
                <w:color w:val="000000" w:themeColor="text1"/>
                <w:kern w:val="0"/>
                <w:sz w:val="24"/>
                <w:szCs w:val="24"/>
                <w14:textFill>
                  <w14:solidFill>
                    <w14:schemeClr w14:val="tx1"/>
                  </w14:solidFill>
                </w14:textFill>
              </w:rPr>
              <w:t>年产</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印制薄册2</w:t>
            </w:r>
            <w:r>
              <w:rPr>
                <w:rFonts w:hint="eastAsia" w:ascii="Times New Roman" w:hAnsi="Times New Roman" w:eastAsia="宋体" w:cs="Times New Roman"/>
                <w:color w:val="000000" w:themeColor="text1"/>
                <w:kern w:val="0"/>
                <w:sz w:val="24"/>
                <w:szCs w:val="24"/>
                <w14:textFill>
                  <w14:solidFill>
                    <w14:schemeClr w14:val="tx1"/>
                  </w14:solidFill>
                </w14:textFill>
              </w:rPr>
              <w:t>0吨</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其它印制品10吨，共30吨</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项目总投资为</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万元，其中环保投资</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万元，占总投资的</w:t>
            </w:r>
            <w:r>
              <w:rPr>
                <w:rFonts w:hint="eastAsia" w:ascii="Times New Roman" w:hAnsi="Times New Roman" w:cs="Times New Roman"/>
                <w:color w:val="000000" w:themeColor="text1"/>
                <w:sz w:val="24"/>
                <w:szCs w:val="24"/>
                <w:lang w:val="en-US" w:eastAsia="zh-CN"/>
                <w14:textFill>
                  <w14:solidFill>
                    <w14:schemeClr w14:val="tx1"/>
                  </w14:solidFill>
                </w14:textFill>
              </w:rPr>
              <w:t>16.7</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b w:val="0"/>
                <w:bCs w:val="0"/>
                <w:color w:val="000000" w:themeColor="text1"/>
                <w:sz w:val="24"/>
                <w:szCs w:val="24"/>
                <w14:textFill>
                  <w14:solidFill>
                    <w14:schemeClr w14:val="tx1"/>
                  </w14:solidFill>
                </w14:textFill>
              </w:rPr>
              <w:t>主要建设内容</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有印刷区、成品区、原料区</w:t>
            </w:r>
            <w:r>
              <w:rPr>
                <w:rFonts w:hint="default" w:ascii="Times New Roman" w:hAnsi="Times New Roman" w:cs="Times New Roman"/>
                <w:b w:val="0"/>
                <w:bCs w:val="0"/>
                <w:color w:val="000000" w:themeColor="text1"/>
                <w:sz w:val="24"/>
                <w:szCs w:val="24"/>
                <w14:textFill>
                  <w14:solidFill>
                    <w14:schemeClr w14:val="tx1"/>
                  </w14:solidFill>
                </w14:textFill>
              </w:rPr>
              <w:t>等</w:t>
            </w: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详</w:t>
            </w:r>
            <w:r>
              <w:rPr>
                <w:rFonts w:hint="default" w:ascii="Times New Roman" w:hAnsi="Times New Roman" w:cs="Times New Roman"/>
                <w:color w:val="000000" w:themeColor="text1"/>
                <w:sz w:val="24"/>
                <w:szCs w:val="24"/>
                <w14:textFill>
                  <w14:solidFill>
                    <w14:schemeClr w14:val="tx1"/>
                  </w14:solidFill>
                </w14:textFill>
              </w:rPr>
              <w:t>见下表：</w:t>
            </w:r>
          </w:p>
          <w:p>
            <w:pPr>
              <w:widowControl w:val="0"/>
              <w:spacing w:before="0" w:line="360" w:lineRule="auto"/>
              <w:ind w:firstLine="0" w:firstLineChars="0"/>
              <w:jc w:val="center"/>
              <w:rPr>
                <w:rFonts w:hint="default" w:ascii="Times New Roman" w:hAnsi="Times New Roman" w:eastAsia="宋体" w:cs="Times New Roman"/>
                <w:b/>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18"/>
                <w:lang w:val="en-US" w:eastAsia="zh-CN" w:bidi="ar-SA"/>
                <w14:textFill>
                  <w14:solidFill>
                    <w14:schemeClr w14:val="tx1"/>
                  </w14:solidFill>
                </w14:textFill>
              </w:rPr>
              <w:t>表2-1   项目建设内容组成一览表</w:t>
            </w:r>
          </w:p>
          <w:tbl>
            <w:tblPr>
              <w:tblStyle w:val="1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374"/>
              <w:gridCol w:w="1368"/>
              <w:gridCol w:w="5116"/>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571" w:type="dxa"/>
                  <w:gridSpan w:val="3"/>
                  <w:tcBorders>
                    <w:tl2br w:val="nil"/>
                    <w:tr2bl w:val="nil"/>
                  </w:tcBorders>
                  <w:vAlign w:val="center"/>
                </w:tcPr>
                <w:p>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5116" w:type="dxa"/>
                  <w:tcBorders>
                    <w:tl2br w:val="nil"/>
                    <w:tr2bl w:val="nil"/>
                  </w:tcBorders>
                  <w:vAlign w:val="center"/>
                </w:tcPr>
                <w:p>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具体情况</w:t>
                  </w:r>
                </w:p>
              </w:tc>
              <w:tc>
                <w:tcPr>
                  <w:tcW w:w="1384" w:type="dxa"/>
                  <w:tcBorders>
                    <w:tl2br w:val="nil"/>
                    <w:tr2bl w:val="nil"/>
                  </w:tcBorders>
                  <w:vAlign w:val="center"/>
                </w:tcPr>
                <w:p>
                  <w:pPr>
                    <w:adjustRightInd w:val="0"/>
                    <w:snapToGrid w:val="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是否与环评及批复一致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1" w:type="dxa"/>
                  <w:gridSpan w:val="3"/>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主体工程</w:t>
                  </w:r>
                </w:p>
              </w:tc>
              <w:tc>
                <w:tcPr>
                  <w:tcW w:w="51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项目</w:t>
                  </w:r>
                  <w:r>
                    <w:rPr>
                      <w:rFonts w:hint="default" w:ascii="Times New Roman" w:hAnsi="Times New Roman" w:cs="Times New Roman"/>
                      <w:b w:val="0"/>
                      <w:bCs w:val="0"/>
                      <w:color w:val="000000" w:themeColor="text1"/>
                      <w:sz w:val="21"/>
                      <w:szCs w:val="21"/>
                      <w14:textFill>
                        <w14:solidFill>
                          <w14:schemeClr w14:val="tx1"/>
                        </w14:solidFill>
                      </w14:textFill>
                    </w:rPr>
                    <w:t>主要建设内容</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分为印刷区、成品区、原料区，占地面积为500m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2</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9"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公用工程</w:t>
                  </w:r>
                </w:p>
              </w:tc>
              <w:tc>
                <w:tcPr>
                  <w:tcW w:w="1742"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给水</w:t>
                  </w:r>
                </w:p>
              </w:tc>
              <w:tc>
                <w:tcPr>
                  <w:tcW w:w="5116"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用水由市政管网提供</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742"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配电</w:t>
                  </w:r>
                </w:p>
              </w:tc>
              <w:tc>
                <w:tcPr>
                  <w:tcW w:w="5116"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由市政电网供应</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29"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环保工程</w:t>
                  </w:r>
                </w:p>
              </w:tc>
              <w:tc>
                <w:tcPr>
                  <w:tcW w:w="37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1368"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生活废水</w:t>
                  </w:r>
                </w:p>
              </w:tc>
              <w:tc>
                <w:tcPr>
                  <w:tcW w:w="5116"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经三级化粪池处理达标后排入市政污水管网</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374"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tc>
              <w:tc>
                <w:tcPr>
                  <w:tcW w:w="1368"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印刷</w:t>
                  </w:r>
                  <w:r>
                    <w:rPr>
                      <w:rFonts w:hint="default" w:ascii="Times New Roman" w:hAnsi="Times New Roman" w:cs="Times New Roman"/>
                      <w:color w:val="000000" w:themeColor="text1"/>
                      <w:sz w:val="21"/>
                      <w:szCs w:val="21"/>
                      <w14:textFill>
                        <w14:solidFill>
                          <w14:schemeClr w14:val="tx1"/>
                        </w14:solidFill>
                      </w14:textFill>
                    </w:rPr>
                    <w:t>废气</w:t>
                  </w:r>
                </w:p>
              </w:tc>
              <w:tc>
                <w:tcPr>
                  <w:tcW w:w="5116"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活性炭装置</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color w:val="000000" w:themeColor="text1"/>
                      <w:sz w:val="21"/>
                      <w:szCs w:val="21"/>
                      <w:lang w:eastAsia="zh-CN"/>
                      <w14:textFill>
                        <w14:solidFill>
                          <w14:schemeClr w14:val="tx1"/>
                        </w14:solidFill>
                      </w14:textFill>
                    </w:rPr>
                    <w:t>m高</w:t>
                  </w:r>
                  <w:r>
                    <w:rPr>
                      <w:rFonts w:hint="default" w:ascii="Times New Roman" w:hAnsi="Times New Roman" w:cs="Times New Roman"/>
                      <w:color w:val="000000" w:themeColor="text1"/>
                      <w:sz w:val="21"/>
                      <w:szCs w:val="21"/>
                      <w14:textFill>
                        <w14:solidFill>
                          <w14:schemeClr w14:val="tx1"/>
                        </w14:solidFill>
                      </w14:textFill>
                    </w:rPr>
                    <w:t>排气筒排放</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否，项目实际采用处理设施为UV光解装置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374"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1368" w:type="dxa"/>
                  <w:tcBorders>
                    <w:tl2br w:val="nil"/>
                    <w:tr2bl w:val="nil"/>
                  </w:tcBorders>
                  <w:vAlign w:val="center"/>
                </w:tcPr>
                <w:p>
                  <w:pPr>
                    <w:pStyle w:val="9"/>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生活垃圾</w:t>
                  </w:r>
                </w:p>
              </w:tc>
              <w:tc>
                <w:tcPr>
                  <w:tcW w:w="5116"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由环卫部门清运</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368" w:type="dxa"/>
                  <w:tcBorders>
                    <w:tl2br w:val="nil"/>
                    <w:tr2bl w:val="nil"/>
                  </w:tcBorders>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边角废料</w:t>
                  </w:r>
                </w:p>
              </w:tc>
              <w:tc>
                <w:tcPr>
                  <w:tcW w:w="5116"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收集后外卖给收购商综合利用</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368"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废油墨桶</w:t>
                  </w:r>
                </w:p>
              </w:tc>
              <w:tc>
                <w:tcPr>
                  <w:tcW w:w="5116"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由供货商回收</w:t>
                  </w:r>
                </w:p>
              </w:tc>
              <w:tc>
                <w:tcPr>
                  <w:tcW w:w="1384"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368" w:type="dxa"/>
                  <w:tcBorders>
                    <w:tl2br w:val="nil"/>
                    <w:tr2bl w:val="nil"/>
                  </w:tcBorders>
                  <w:vAlign w:val="center"/>
                </w:tcPr>
                <w:p>
                  <w:pPr>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color w:val="000000" w:themeColor="text1"/>
                      <w:kern w:val="2"/>
                      <w:sz w:val="21"/>
                      <w:szCs w:val="21"/>
                      <w:lang w:val="en-US" w:eastAsia="zh-CN"/>
                      <w14:textFill>
                        <w14:solidFill>
                          <w14:schemeClr w14:val="tx1"/>
                        </w14:solidFill>
                      </w14:textFill>
                    </w:rPr>
                    <w:t>废UV灯管</w:t>
                  </w:r>
                </w:p>
              </w:tc>
              <w:tc>
                <w:tcPr>
                  <w:tcW w:w="5116" w:type="dxa"/>
                  <w:tcBorders>
                    <w:tl2br w:val="nil"/>
                    <w:tr2bl w:val="nil"/>
                  </w:tcBorders>
                  <w:vAlign w:val="center"/>
                </w:tcPr>
                <w:p>
                  <w:pPr>
                    <w:jc w:val="center"/>
                    <w:rPr>
                      <w:rFonts w:hint="eastAsia"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收集后交由有资质的单位处理</w:t>
                  </w:r>
                </w:p>
              </w:tc>
              <w:tc>
                <w:tcPr>
                  <w:tcW w:w="1384"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742"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5116"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选择低噪声、减震先进设备</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bl>
          <w:p>
            <w:pPr>
              <w:widowControl w:val="0"/>
              <w:spacing w:before="0" w:line="360" w:lineRule="auto"/>
              <w:ind w:firstLine="480" w:firstLineChars="200"/>
              <w:jc w:val="left"/>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该项目在运营期间会对环境产生一定的影响，根据《中华人民共和国环境保护法》（2015年1月1日起施行）、《中华人民共和国环境影响评价法》（2016年9月1日起施行）、《国务院关于修改〈建设项目环境保护管理条例〉的决定》（中华人民共和国国务院令第682号，自2017年10月1日起施行）、《建设项目环境保护分类管理名录》（2017年9月1日起施行）等相关法律法规的有关要求，该建设单位委托</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江苏新清源环保有限公司</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编制了《</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梅州市梅江区梅园印刷厂印刷品生产加工项目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环境影响报告表》，并于2019年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日通过了梅州市梅江区环境保护局</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的环评审批（梅区环建函[2019]</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104</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号）。</w:t>
            </w:r>
          </w:p>
          <w:p>
            <w:pPr>
              <w:widowControl w:val="0"/>
              <w:spacing w:before="0" w:line="360" w:lineRule="auto"/>
              <w:ind w:firstLine="480" w:firstLineChars="200"/>
              <w:jc w:val="left"/>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该项目于2019年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投入生产，目前运行情况良好。根据收集资料显示，该项目主体工程调试工况稳定，达到了建设项目竣工环境保护验收监测的工况要求。根据《国务院关于修改&lt;建设项目环境保护管理条例&gt;的决定》（国务院令第682号）、环保部《关于发布&lt;建设项目竣工环境保护验收暂行办法&gt;的公告》（国环规环评[2017]4号）以及《关于转发环境保护部&lt;建设项目竣工环境保护验收暂行办法&gt;的函》（粤环函〔2017〕1945号），</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梅州市梅江区梅园印刷厂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于20</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月委托</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梅州森淼环保科技有限公司</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进行本项目的环境保护验收监测报告编制工作。</w:t>
            </w:r>
          </w:p>
          <w:p>
            <w:pPr>
              <w:widowControl w:val="0"/>
              <w:spacing w:before="0" w:line="360" w:lineRule="auto"/>
              <w:ind w:firstLine="0" w:firstLineChars="0"/>
              <w:jc w:val="both"/>
              <w:rPr>
                <w:rFonts w:hint="default" w:ascii="Times New Roman" w:hAnsi="Times New Roman" w:eastAsia="宋体" w:cs="Times New Roman"/>
                <w:b/>
                <w:bCs/>
                <w:color w:val="000000" w:themeColor="text1"/>
                <w:kern w:val="2"/>
                <w:sz w:val="28"/>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1"/>
                <w:lang w:val="en-US" w:eastAsia="zh-CN" w:bidi="ar-SA"/>
                <w14:textFill>
                  <w14:solidFill>
                    <w14:schemeClr w14:val="tx1"/>
                  </w14:solidFill>
                </w14:textFill>
              </w:rPr>
              <w:t>2、项目的建设规模</w:t>
            </w:r>
          </w:p>
          <w:p>
            <w:pPr>
              <w:adjustRightInd w:val="0"/>
              <w:snapToGrid w:val="0"/>
              <w:spacing w:line="360" w:lineRule="auto"/>
              <w:ind w:firstLine="480"/>
              <w:rPr>
                <w:rFonts w:hint="default" w:ascii="Times New Roman" w:hAnsi="Times New Roman" w:cs="Times New Roman"/>
                <w:b/>
                <w:bCs/>
                <w:color w:val="000000" w:themeColor="text1"/>
                <w:sz w:val="28"/>
                <w:szCs w:val="21"/>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cs="Times New Roman"/>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生产规模为</w:t>
            </w:r>
            <w:r>
              <w:rPr>
                <w:rFonts w:hint="eastAsia" w:ascii="Times New Roman" w:hAnsi="Times New Roman" w:eastAsia="宋体" w:cs="Times New Roman"/>
                <w:color w:val="000000" w:themeColor="text1"/>
                <w:kern w:val="0"/>
                <w:sz w:val="24"/>
                <w:szCs w:val="24"/>
                <w14:textFill>
                  <w14:solidFill>
                    <w14:schemeClr w14:val="tx1"/>
                  </w14:solidFill>
                </w14:textFill>
              </w:rPr>
              <w:t>年产</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印制薄册2</w:t>
            </w:r>
            <w:r>
              <w:rPr>
                <w:rFonts w:hint="eastAsia" w:ascii="Times New Roman" w:hAnsi="Times New Roman" w:eastAsia="宋体" w:cs="Times New Roman"/>
                <w:color w:val="000000" w:themeColor="text1"/>
                <w:kern w:val="0"/>
                <w:sz w:val="24"/>
                <w:szCs w:val="24"/>
                <w14:textFill>
                  <w14:solidFill>
                    <w14:schemeClr w14:val="tx1"/>
                  </w14:solidFill>
                </w14:textFill>
              </w:rPr>
              <w:t>0吨</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其它印制品10吨，共30吨</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3、项目主要生产设备</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项目主要生产设备详见表2-2：</w:t>
            </w:r>
          </w:p>
          <w:p>
            <w:pPr>
              <w:spacing w:line="360" w:lineRule="auto"/>
              <w:jc w:val="center"/>
              <w:rPr>
                <w:rFonts w:hint="default" w:ascii="Times New Roman" w:hAnsi="Times New Roman" w:cs="Times New Roman"/>
                <w:b/>
                <w:color w:val="000000" w:themeColor="text1"/>
                <w:spacing w:val="-8"/>
                <w:kern w:val="0"/>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表2-2  本项目</w:t>
            </w:r>
            <w:r>
              <w:rPr>
                <w:rFonts w:hint="default" w:ascii="Times New Roman" w:hAnsi="Times New Roman" w:cs="Times New Roman"/>
                <w:b/>
                <w:color w:val="000000" w:themeColor="text1"/>
                <w:spacing w:val="-8"/>
                <w:kern w:val="0"/>
                <w:szCs w:val="21"/>
                <w14:textFill>
                  <w14:solidFill>
                    <w14:schemeClr w14:val="tx1"/>
                  </w14:solidFill>
                </w14:textFill>
              </w:rPr>
              <w:t>主要设备表</w:t>
            </w:r>
          </w:p>
          <w:tbl>
            <w:tblPr>
              <w:tblStyle w:val="1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481"/>
              <w:gridCol w:w="1550"/>
              <w:gridCol w:w="1810"/>
              <w:gridCol w:w="1693"/>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序号</w:t>
                  </w:r>
                </w:p>
              </w:tc>
              <w:tc>
                <w:tcPr>
                  <w:tcW w:w="1481"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设备名称</w:t>
                  </w:r>
                </w:p>
              </w:tc>
              <w:tc>
                <w:tcPr>
                  <w:tcW w:w="1550"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数量（单位）</w:t>
                  </w:r>
                </w:p>
              </w:tc>
              <w:tc>
                <w:tcPr>
                  <w:tcW w:w="1810"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所在工序</w:t>
                  </w:r>
                </w:p>
              </w:tc>
              <w:tc>
                <w:tcPr>
                  <w:tcW w:w="1693" w:type="dxa"/>
                  <w:tcBorders>
                    <w:tl2br w:val="nil"/>
                    <w:tr2bl w:val="nil"/>
                  </w:tcBorders>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备注</w:t>
                  </w:r>
                </w:p>
              </w:tc>
              <w:tc>
                <w:tcPr>
                  <w:tcW w:w="1693" w:type="dxa"/>
                  <w:tcBorders>
                    <w:tl2br w:val="nil"/>
                    <w:tr2bl w:val="nil"/>
                  </w:tcBorders>
                </w:tcPr>
                <w:p>
                  <w:pPr>
                    <w:numPr>
                      <w:ilvl w:val="0"/>
                      <w:numId w:val="0"/>
                    </w:numPr>
                    <w:autoSpaceDE w:val="0"/>
                    <w:autoSpaceDN w:val="0"/>
                    <w:adjustRightInd w:val="0"/>
                    <w:spacing w:line="360" w:lineRule="auto"/>
                    <w:ind w:lef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是否与环评及批复一致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44" w:type="dxa"/>
                  <w:tcBorders>
                    <w:tl2br w:val="nil"/>
                    <w:tr2bl w:val="nil"/>
                  </w:tcBorders>
                  <w:vAlign w:val="center"/>
                </w:tcPr>
                <w:p>
                  <w:pPr>
                    <w:pStyle w:val="8"/>
                    <w:numPr>
                      <w:ilvl w:val="0"/>
                      <w:numId w:val="0"/>
                    </w:numPr>
                    <w:snapToGrid w:val="0"/>
                    <w:spacing w:line="360" w:lineRule="auto"/>
                    <w:ind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81"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2"/>
                      <w:sz w:val="21"/>
                      <w:szCs w:val="21"/>
                      <w:lang w:val="en-US" w:eastAsia="zh-CN" w:bidi="ar-SA"/>
                      <w14:textFill>
                        <w14:solidFill>
                          <w14:schemeClr w14:val="tx1"/>
                        </w14:solidFill>
                      </w14:textFill>
                    </w:rPr>
                    <w:t>印刷机</w:t>
                  </w:r>
                </w:p>
              </w:tc>
              <w:tc>
                <w:tcPr>
                  <w:tcW w:w="1550" w:type="dxa"/>
                  <w:tcBorders>
                    <w:tl2br w:val="nil"/>
                    <w:tr2bl w:val="nil"/>
                  </w:tcBorders>
                  <w:vAlign w:val="center"/>
                </w:tcPr>
                <w:p>
                  <w:pPr>
                    <w:numPr>
                      <w:ilvl w:val="0"/>
                      <w:numId w:val="0"/>
                    </w:numPr>
                    <w:spacing w:line="360" w:lineRule="auto"/>
                    <w:ind w:lef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3台</w:t>
                  </w:r>
                </w:p>
              </w:tc>
              <w:tc>
                <w:tcPr>
                  <w:tcW w:w="1810" w:type="dxa"/>
                  <w:tcBorders>
                    <w:tl2br w:val="nil"/>
                    <w:tr2bl w:val="nil"/>
                  </w:tcBorders>
                  <w:vAlign w:val="center"/>
                </w:tcPr>
                <w:p>
                  <w:pPr>
                    <w:widowControl/>
                    <w:numPr>
                      <w:ilvl w:val="0"/>
                      <w:numId w:val="0"/>
                    </w:numPr>
                    <w:spacing w:line="360" w:lineRule="auto"/>
                    <w:ind w:leftChars="0"/>
                    <w:jc w:val="center"/>
                    <w:rPr>
                      <w:rFonts w:hint="eastAsia"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印刷</w:t>
                  </w:r>
                </w:p>
              </w:tc>
              <w:tc>
                <w:tcPr>
                  <w:tcW w:w="1693" w:type="dxa"/>
                  <w:tcBorders>
                    <w:tl2br w:val="nil"/>
                    <w:tr2bl w:val="nil"/>
                  </w:tcBorders>
                </w:tcPr>
                <w:p>
                  <w:pPr>
                    <w:widowControl/>
                    <w:numPr>
                      <w:ilvl w:val="0"/>
                      <w:numId w:val="0"/>
                    </w:numPr>
                    <w:spacing w:line="360" w:lineRule="auto"/>
                    <w:ind w:leftChars="0"/>
                    <w:jc w:val="center"/>
                    <w:rPr>
                      <w:rStyle w:val="16"/>
                      <w:rFonts w:hint="default" w:ascii="Times New Roman" w:hAnsi="Times New Roman" w:cs="Times New Roman"/>
                      <w:color w:val="000000" w:themeColor="text1"/>
                      <w:sz w:val="21"/>
                      <w:szCs w:val="21"/>
                      <w14:textFill>
                        <w14:solidFill>
                          <w14:schemeClr w14:val="tx1"/>
                        </w14:solidFill>
                      </w14:textFill>
                    </w:rPr>
                  </w:pPr>
                  <w:r>
                    <w:rPr>
                      <w:rStyle w:val="16"/>
                      <w:rFonts w:hint="default" w:ascii="Times New Roman" w:hAnsi="Times New Roman" w:cs="Times New Roman" w:eastAsiaTheme="minorHAnsi"/>
                      <w:color w:val="000000" w:themeColor="text1"/>
                      <w:sz w:val="21"/>
                      <w:szCs w:val="21"/>
                      <w14:textFill>
                        <w14:solidFill>
                          <w14:schemeClr w14:val="tx1"/>
                        </w14:solidFill>
                      </w14:textFill>
                    </w:rPr>
                    <w:t>新增</w:t>
                  </w:r>
                </w:p>
              </w:tc>
              <w:tc>
                <w:tcPr>
                  <w:tcW w:w="1693" w:type="dxa"/>
                  <w:tcBorders>
                    <w:tl2br w:val="nil"/>
                    <w:tr2bl w:val="nil"/>
                  </w:tcBorders>
                </w:tcPr>
                <w:p>
                  <w:pPr>
                    <w:widowControl/>
                    <w:numPr>
                      <w:ilvl w:val="0"/>
                      <w:numId w:val="0"/>
                    </w:numPr>
                    <w:spacing w:line="360" w:lineRule="auto"/>
                    <w:ind w:leftChars="0"/>
                    <w:jc w:val="center"/>
                    <w:rPr>
                      <w:rStyle w:val="16"/>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16"/>
                      <w:rFonts w:hint="default" w:ascii="Times New Roman" w:hAnsi="Times New Roman" w:cs="Times New Roman" w:eastAsiaTheme="minorHAnsi"/>
                      <w:color w:val="000000" w:themeColor="text1"/>
                      <w:sz w:val="2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44" w:type="dxa"/>
                  <w:tcBorders>
                    <w:tl2br w:val="nil"/>
                    <w:tr2bl w:val="nil"/>
                  </w:tcBorders>
                  <w:vAlign w:val="center"/>
                </w:tcPr>
                <w:p>
                  <w:pPr>
                    <w:pStyle w:val="8"/>
                    <w:numPr>
                      <w:ilvl w:val="0"/>
                      <w:numId w:val="0"/>
                    </w:numPr>
                    <w:snapToGrid w:val="0"/>
                    <w:spacing w:line="360" w:lineRule="auto"/>
                    <w:ind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81"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2"/>
                      <w:sz w:val="21"/>
                      <w:szCs w:val="21"/>
                      <w:lang w:val="en-US" w:eastAsia="zh-CN" w:bidi="ar-SA"/>
                      <w14:textFill>
                        <w14:solidFill>
                          <w14:schemeClr w14:val="tx1"/>
                        </w14:solidFill>
                      </w14:textFill>
                    </w:rPr>
                    <w:t>裁剪机</w:t>
                  </w:r>
                </w:p>
              </w:tc>
              <w:tc>
                <w:tcPr>
                  <w:tcW w:w="1550" w:type="dxa"/>
                  <w:tcBorders>
                    <w:tl2br w:val="nil"/>
                    <w:tr2bl w:val="nil"/>
                  </w:tcBorders>
                  <w:vAlign w:val="center"/>
                </w:tcPr>
                <w:p>
                  <w:pPr>
                    <w:numPr>
                      <w:ilvl w:val="0"/>
                      <w:numId w:val="0"/>
                    </w:numPr>
                    <w:spacing w:line="360" w:lineRule="auto"/>
                    <w:ind w:lef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color w:val="000000" w:themeColor="text1"/>
                      <w:kern w:val="0"/>
                      <w:sz w:val="21"/>
                      <w:szCs w:val="21"/>
                      <w14:textFill>
                        <w14:solidFill>
                          <w14:schemeClr w14:val="tx1"/>
                        </w14:solidFill>
                      </w14:textFill>
                    </w:rPr>
                    <w:t>台</w:t>
                  </w:r>
                </w:p>
              </w:tc>
              <w:tc>
                <w:tcPr>
                  <w:tcW w:w="1810" w:type="dxa"/>
                  <w:tcBorders>
                    <w:tl2br w:val="nil"/>
                    <w:tr2bl w:val="nil"/>
                  </w:tcBorders>
                  <w:vAlign w:val="center"/>
                </w:tcPr>
                <w:p>
                  <w:pPr>
                    <w:widowControl/>
                    <w:numPr>
                      <w:ilvl w:val="0"/>
                      <w:numId w:val="0"/>
                    </w:numPr>
                    <w:spacing w:line="360" w:lineRule="auto"/>
                    <w:ind w:left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裁剪</w:t>
                  </w:r>
                </w:p>
              </w:tc>
              <w:tc>
                <w:tcPr>
                  <w:tcW w:w="1693" w:type="dxa"/>
                  <w:tcBorders>
                    <w:tl2br w:val="nil"/>
                    <w:tr2bl w:val="nil"/>
                  </w:tcBorders>
                </w:tcPr>
                <w:p>
                  <w:pPr>
                    <w:widowControl/>
                    <w:numPr>
                      <w:ilvl w:val="0"/>
                      <w:numId w:val="0"/>
                    </w:numPr>
                    <w:spacing w:line="360" w:lineRule="auto"/>
                    <w:ind w:leftChars="0"/>
                    <w:jc w:val="center"/>
                    <w:rPr>
                      <w:rStyle w:val="16"/>
                      <w:rFonts w:hint="default" w:ascii="Times New Roman" w:hAnsi="Times New Roman" w:cs="Times New Roman"/>
                      <w:color w:val="000000" w:themeColor="text1"/>
                      <w:sz w:val="21"/>
                      <w:szCs w:val="21"/>
                      <w14:textFill>
                        <w14:solidFill>
                          <w14:schemeClr w14:val="tx1"/>
                        </w14:solidFill>
                      </w14:textFill>
                    </w:rPr>
                  </w:pPr>
                  <w:r>
                    <w:rPr>
                      <w:rStyle w:val="16"/>
                      <w:rFonts w:hint="default" w:ascii="Times New Roman" w:hAnsi="Times New Roman" w:cs="Times New Roman" w:eastAsiaTheme="minorHAnsi"/>
                      <w:color w:val="000000" w:themeColor="text1"/>
                      <w:sz w:val="21"/>
                      <w:szCs w:val="21"/>
                      <w14:textFill>
                        <w14:solidFill>
                          <w14:schemeClr w14:val="tx1"/>
                        </w14:solidFill>
                      </w14:textFill>
                    </w:rPr>
                    <w:t>新增</w:t>
                  </w:r>
                </w:p>
              </w:tc>
              <w:tc>
                <w:tcPr>
                  <w:tcW w:w="1693" w:type="dxa"/>
                  <w:tcBorders>
                    <w:tl2br w:val="nil"/>
                    <w:tr2bl w:val="nil"/>
                  </w:tcBorders>
                </w:tcPr>
                <w:p>
                  <w:pPr>
                    <w:widowControl/>
                    <w:numPr>
                      <w:ilvl w:val="0"/>
                      <w:numId w:val="0"/>
                    </w:numPr>
                    <w:spacing w:line="360" w:lineRule="auto"/>
                    <w:ind w:leftChars="0"/>
                    <w:jc w:val="center"/>
                    <w:rPr>
                      <w:rStyle w:val="16"/>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16"/>
                      <w:rFonts w:hint="default" w:ascii="Times New Roman" w:hAnsi="Times New Roman" w:cs="Times New Roman" w:eastAsiaTheme="minorHAnsi"/>
                      <w:color w:val="000000" w:themeColor="text1"/>
                      <w:sz w:val="21"/>
                      <w:szCs w:val="21"/>
                      <w:lang w:val="en-US" w:eastAsia="zh-CN"/>
                      <w14:textFill>
                        <w14:solidFill>
                          <w14:schemeClr w14:val="tx1"/>
                        </w14:solidFill>
                      </w14:textFill>
                    </w:rPr>
                    <w:t>是</w:t>
                  </w:r>
                </w:p>
              </w:tc>
            </w:tr>
          </w:tbl>
          <w:p>
            <w:p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8、项目四至及周边现状</w:t>
            </w:r>
          </w:p>
          <w:p>
            <w:pPr>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本项目位于</w:t>
            </w:r>
            <w:r>
              <w:rPr>
                <w:rFonts w:hint="eastAsia" w:ascii="Times New Roman" w:hAnsi="Times New Roman" w:cs="Times New Roman"/>
                <w:color w:val="000000" w:themeColor="text1"/>
                <w:sz w:val="24"/>
                <w:szCs w:val="24"/>
                <w:lang w:eastAsia="zh-CN"/>
                <w14:textFill>
                  <w14:solidFill>
                    <w14:schemeClr w14:val="tx1"/>
                  </w14:solidFill>
                </w14:textFill>
              </w:rPr>
              <w:t>梅州市梅江区江北金山巷9号</w:t>
            </w:r>
            <w:r>
              <w:rPr>
                <w:rFonts w:hint="default" w:ascii="Times New Roman" w:hAnsi="Times New Roman" w:cs="Times New Roman"/>
                <w:bCs/>
                <w:color w:val="000000" w:themeColor="text1"/>
                <w:sz w:val="24"/>
                <w:szCs w:val="24"/>
                <w14:textFill>
                  <w14:solidFill>
                    <w14:schemeClr w14:val="tx1"/>
                  </w14:solidFill>
                </w14:textFill>
              </w:rPr>
              <w:t>，项目</w:t>
            </w:r>
            <w:r>
              <w:rPr>
                <w:rFonts w:hint="eastAsia" w:ascii="Times New Roman" w:hAnsi="Times New Roman" w:cs="Times New Roman"/>
                <w:bCs/>
                <w:color w:val="000000" w:themeColor="text1"/>
                <w:sz w:val="24"/>
                <w:szCs w:val="24"/>
                <w:lang w:val="en-US" w:eastAsia="zh-CN"/>
                <w14:textFill>
                  <w14:solidFill>
                    <w14:schemeClr w14:val="tx1"/>
                  </w14:solidFill>
                </w14:textFill>
              </w:rPr>
              <w:t>四周均为居民区</w:t>
            </w: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0"/>
                <w14:textFill>
                  <w14:solidFill>
                    <w14:schemeClr w14:val="tx1"/>
                  </w14:solidFill>
                </w14:textFill>
              </w:rPr>
              <w:t>项目平面布置图见图2-1，现状及周边环境见图2-2：</w:t>
            </w:r>
          </w:p>
          <w:p>
            <w:pPr>
              <w:pStyle w:val="2"/>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rPr>
                <w:rFonts w:hint="default" w:ascii="Times New Roman" w:hAnsi="Times New Roman" w:cs="Times New Roman"/>
                <w:color w:val="000000" w:themeColor="text1"/>
                <w:sz w:val="24"/>
                <w:szCs w:val="20"/>
                <w14:textFill>
                  <w14:solidFill>
                    <w14:schemeClr w14:val="tx1"/>
                  </w14:solidFill>
                </w14:textFill>
              </w:rPr>
            </w:pPr>
          </w:p>
          <w:p>
            <w:pPr>
              <w:pStyle w:val="7"/>
              <w:ind w:left="0" w:leftChars="0" w:firstLine="0" w:firstLineChars="0"/>
              <w:rPr>
                <w:rFonts w:hint="default" w:ascii="Times New Roman" w:hAnsi="Times New Roman" w:cs="Times New Roman"/>
                <w:color w:val="000000" w:themeColor="text1"/>
                <w:sz w:val="24"/>
                <w:szCs w:val="20"/>
                <w14:textFill>
                  <w14:solidFill>
                    <w14:schemeClr w14:val="tx1"/>
                  </w14:solidFill>
                </w14:textFill>
              </w:rPr>
            </w:pPr>
          </w:p>
          <w:p>
            <w:pPr>
              <w:pStyle w:val="2"/>
              <w:rPr>
                <w:rFonts w:hint="default" w:ascii="Times New Roman" w:hAnsi="Times New Roman" w:cs="Times New Roman"/>
                <w:color w:val="000000" w:themeColor="text1"/>
                <w:sz w:val="24"/>
                <w:szCs w:val="20"/>
                <w14:textFill>
                  <w14:solidFill>
                    <w14:schemeClr w14:val="tx1"/>
                  </w14:solidFill>
                </w14:textFill>
              </w:rPr>
            </w:pPr>
          </w:p>
          <w:p>
            <w:pPr>
              <w:widowControl w:val="0"/>
              <w:numPr>
                <w:ilvl w:val="0"/>
                <w:numId w:val="0"/>
              </w:numPr>
              <w:tabs>
                <w:tab w:val="left" w:pos="3696"/>
              </w:tabs>
              <w:spacing w:line="360" w:lineRule="auto"/>
              <w:jc w:val="center"/>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bidi="ar"/>
                <w14:textFill>
                  <w14:solidFill>
                    <w14:schemeClr w14:val="tx1"/>
                  </w14:solidFill>
                </w14:textFill>
              </w:rPr>
              <w:drawing>
                <wp:anchor distT="0" distB="0" distL="114300" distR="114300" simplePos="0" relativeHeight="251703296" behindDoc="0" locked="0" layoutInCell="1" allowOverlap="1">
                  <wp:simplePos x="0" y="0"/>
                  <wp:positionH relativeFrom="column">
                    <wp:posOffset>4902835</wp:posOffset>
                  </wp:positionH>
                  <wp:positionV relativeFrom="paragraph">
                    <wp:posOffset>180975</wp:posOffset>
                  </wp:positionV>
                  <wp:extent cx="413385" cy="517525"/>
                  <wp:effectExtent l="0" t="0" r="0" b="15875"/>
                  <wp:wrapNone/>
                  <wp:docPr id="16" name="图片 6" descr="指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指针2"/>
                          <pic:cNvPicPr>
                            <a:picLocks noChangeAspect="1"/>
                          </pic:cNvPicPr>
                        </pic:nvPicPr>
                        <pic:blipFill>
                          <a:blip r:embed="rId5"/>
                          <a:stretch>
                            <a:fillRect/>
                          </a:stretch>
                        </pic:blipFill>
                        <pic:spPr>
                          <a:xfrm>
                            <a:off x="0" y="0"/>
                            <a:ext cx="413385" cy="517525"/>
                          </a:xfrm>
                          <a:prstGeom prst="rect">
                            <a:avLst/>
                          </a:prstGeom>
                          <a:noFill/>
                          <a:ln>
                            <a:noFill/>
                          </a:ln>
                        </pic:spPr>
                      </pic:pic>
                    </a:graphicData>
                  </a:graphic>
                </wp:anchor>
              </w:drawing>
            </w:r>
            <w:r>
              <w:rPr>
                <w:rFonts w:ascii="Calibri" w:hAnsi="Calibri"/>
                <w:color w:val="000000" w:themeColor="text1"/>
                <w:kern w:val="0"/>
                <w:sz w:val="24"/>
                <w:szCs w:val="24"/>
                <w14:textFill>
                  <w14:solidFill>
                    <w14:schemeClr w14:val="tx1"/>
                  </w14:solidFill>
                </w14:textFill>
              </w:rPr>
              <mc:AlternateContent>
                <mc:Choice Requires="wpg">
                  <w:drawing>
                    <wp:inline distT="0" distB="0" distL="114300" distR="114300">
                      <wp:extent cx="5228590" cy="2533650"/>
                      <wp:effectExtent l="6350" t="6350" r="22860" b="12700"/>
                      <wp:docPr id="18" name="组合 18"/>
                      <wp:cNvGraphicFramePr/>
                      <a:graphic xmlns:a="http://schemas.openxmlformats.org/drawingml/2006/main">
                        <a:graphicData uri="http://schemas.microsoft.com/office/word/2010/wordprocessingGroup">
                          <wpg:wgp>
                            <wpg:cNvGrpSpPr/>
                            <wpg:grpSpPr>
                              <a:xfrm>
                                <a:off x="0" y="0"/>
                                <a:ext cx="5228590" cy="2533650"/>
                                <a:chOff x="7755" y="108763"/>
                                <a:chExt cx="8548" cy="4034"/>
                              </a:xfrm>
                              <a:effectLst/>
                            </wpg:grpSpPr>
                            <wps:wsp>
                              <wps:cNvPr id="19" name="矩形 13"/>
                              <wps:cNvSpPr/>
                              <wps:spPr>
                                <a:xfrm>
                                  <a:off x="7755" y="108763"/>
                                  <a:ext cx="8548" cy="403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 name="矩形 14"/>
                              <wps:cNvSpPr/>
                              <wps:spPr>
                                <a:xfrm>
                                  <a:off x="8010" y="108961"/>
                                  <a:ext cx="2071" cy="36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 name="矩形 15"/>
                              <wps:cNvSpPr/>
                              <wps:spPr>
                                <a:xfrm>
                                  <a:off x="10410" y="109020"/>
                                  <a:ext cx="3600" cy="357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矩形 16"/>
                              <wps:cNvSpPr/>
                              <wps:spPr>
                                <a:xfrm>
                                  <a:off x="14191" y="109037"/>
                                  <a:ext cx="2039" cy="355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 name="文本框 19"/>
                              <wps:cNvSpPr txBox="1"/>
                              <wps:spPr>
                                <a:xfrm>
                                  <a:off x="8310" y="110296"/>
                                  <a:ext cx="1560" cy="855"/>
                                </a:xfrm>
                                <a:prstGeom prst="rect">
                                  <a:avLst/>
                                </a:prstGeom>
                                <a:noFill/>
                                <a:ln w="6350">
                                  <a:noFill/>
                                </a:ln>
                                <a:effectLst/>
                              </wps:spPr>
                              <wps:txbx>
                                <w:txbxContent>
                                  <w:p>
                                    <w:pPr>
                                      <w:jc w:val="center"/>
                                      <w:rPr>
                                        <w:rFonts w:hint="default" w:ascii="Calibri" w:hAnsi="Calibri" w:eastAsia="宋体"/>
                                        <w:kern w:val="0"/>
                                        <w:sz w:val="28"/>
                                        <w:szCs w:val="28"/>
                                        <w:lang w:val="en-US" w:eastAsia="zh-CN"/>
                                      </w:rPr>
                                    </w:pPr>
                                    <w:r>
                                      <w:rPr>
                                        <w:rFonts w:hint="eastAsia" w:ascii="Calibri" w:hAnsi="Calibri" w:eastAsia="宋体"/>
                                        <w:kern w:val="0"/>
                                        <w:sz w:val="28"/>
                                        <w:szCs w:val="28"/>
                                        <w:lang w:val="en-US" w:eastAsia="zh-CN"/>
                                      </w:rPr>
                                      <w:t>原料区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0"/>
                              <wps:cNvSpPr txBox="1"/>
                              <wps:spPr>
                                <a:xfrm>
                                  <a:off x="10860" y="110356"/>
                                  <a:ext cx="2820" cy="825"/>
                                </a:xfrm>
                                <a:prstGeom prst="rect">
                                  <a:avLst/>
                                </a:prstGeom>
                                <a:noFill/>
                                <a:ln w="6350">
                                  <a:noFill/>
                                </a:ln>
                                <a:effectLst/>
                              </wps:spPr>
                              <wps:txbx>
                                <w:txbxContent>
                                  <w:p>
                                    <w:pPr>
                                      <w:jc w:val="center"/>
                                      <w:rPr>
                                        <w:rFonts w:hint="default" w:ascii="Calibri" w:hAnsi="Calibri" w:eastAsia="宋体"/>
                                        <w:kern w:val="0"/>
                                        <w:sz w:val="28"/>
                                        <w:szCs w:val="28"/>
                                        <w:lang w:val="en-US" w:eastAsia="zh-CN"/>
                                      </w:rPr>
                                    </w:pPr>
                                    <w:r>
                                      <w:rPr>
                                        <w:rFonts w:hint="eastAsia" w:ascii="Calibri" w:hAnsi="Calibri" w:eastAsia="宋体"/>
                                        <w:kern w:val="0"/>
                                        <w:sz w:val="28"/>
                                        <w:szCs w:val="28"/>
                                        <w:lang w:val="en-US" w:eastAsia="zh-CN"/>
                                      </w:rPr>
                                      <w:t>印刷区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1"/>
                              <wps:cNvSpPr txBox="1"/>
                              <wps:spPr>
                                <a:xfrm>
                                  <a:off x="14400" y="110416"/>
                                  <a:ext cx="1590" cy="675"/>
                                </a:xfrm>
                                <a:prstGeom prst="rect">
                                  <a:avLst/>
                                </a:prstGeom>
                                <a:noFill/>
                                <a:ln w="6350">
                                  <a:noFill/>
                                </a:ln>
                                <a:effectLst/>
                              </wps:spPr>
                              <wps:txbx>
                                <w:txbxContent>
                                  <w:p>
                                    <w:pPr>
                                      <w:jc w:val="center"/>
                                      <w:rPr>
                                        <w:rFonts w:hint="default" w:ascii="Calibri" w:hAnsi="Calibri" w:eastAsia="宋体"/>
                                        <w:kern w:val="0"/>
                                        <w:sz w:val="24"/>
                                        <w:szCs w:val="24"/>
                                        <w:lang w:val="en-US" w:eastAsia="zh-CN"/>
                                      </w:rPr>
                                    </w:pPr>
                                    <w:r>
                                      <w:rPr>
                                        <w:rFonts w:hint="eastAsia" w:ascii="Calibri" w:hAnsi="Calibri" w:eastAsia="宋体"/>
                                        <w:kern w:val="0"/>
                                        <w:sz w:val="28"/>
                                        <w:szCs w:val="28"/>
                                        <w:lang w:val="en-US" w:eastAsia="zh-CN"/>
                                      </w:rPr>
                                      <w:t>成品区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99.5pt;width:411.7pt;" coordorigin="7755,108763" coordsize="8548,4034" o:gfxdata="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&#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NYUX7XXAAAABQEAAA8AAAAAAAAAAQAgAAAAIgAAAGRy&#10;cy9kb3ducmV2LnhtbFBLAQIUABQAAAAIAIdO4kAaNGcbBwQAAKUWAAAOAAAAAAAAAAEAIAAAACYB&#10;AABkcnMvZTJvRG9jLnhtbFBLBQYAAAAABgAGAFkBAACfBwAAAAA=&#10;">
                      <o:lock v:ext="edit" aspectratio="f"/>
                      <v:rect id="矩形 13" o:spid="_x0000_s1026" o:spt="1" style="position:absolute;left:7755;top:108763;height:4034;width:8548;v-text-anchor:middle;" filled="f" stroked="t" coordsize="21600,21600" o:gfxdata="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UdnbsAAADb&#10;AAAADwAAAAAAAAABACAAAAAiAAAAZHJzL2Rvd25yZXYueG1sUEsBAhQAFAAAAAgAh07iQDMvBZ47&#10;AAAAOQAAABAAAAAAAAAAAQAgAAAACgEAAGRycy9zaGFwZXhtbC54bWxQSwUGAAAAAAYABgBbAQAA&#10;tAMAAAAA&#10;">
                        <v:fill on="f" focussize="0,0"/>
                        <v:stroke weight="1pt" color="#FF0000" miterlimit="8" joinstyle="miter"/>
                        <v:imagedata o:title=""/>
                        <o:lock v:ext="edit" aspectratio="f"/>
                      </v:rect>
                      <v:rect id="矩形 14" o:spid="_x0000_s1026" o:spt="1" style="position:absolute;left:8010;top:108961;height:3630;width:2071;v-text-anchor:middle;" filled="f" stroked="t" coordsize="21600,21600" o:gfxdata="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bJrsAAADb&#10;AAAADwAAAAAAAAABACAAAAAiAAAAZHJzL2Rvd25yZXYueG1sUEsBAhQAFAAAAAgAh07iQDMvBZ47&#10;AAAAOQAAABAAAAAAAAAAAQAgAAAACgEAAGRycy9zaGFwZXhtbC54bWxQSwUGAAAAAAYABgBbAQAA&#10;tAMAAAAA&#10;">
                        <v:fill on="f" focussize="0,0"/>
                        <v:stroke weight="1pt" color="#FF0000" miterlimit="8" joinstyle="miter"/>
                        <v:imagedata o:title=""/>
                        <o:lock v:ext="edit" aspectratio="f"/>
                      </v:rect>
                      <v:rect id="矩形 15" o:spid="_x0000_s1026" o:spt="1" style="position:absolute;left:10410;top:109020;height:3571;width:3600;v-text-anchor:middle;" filled="f" stroked="t" coordsize="21600,21600" o:gfxdata="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8eDKvQAA&#10;ANsAAAAPAAAAAAAAAAEAIAAAACIAAABkcnMvZG93bnJldi54bWxQSwECFAAUAAAACACHTuJAMy8F&#10;njsAAAA5AAAAEAAAAAAAAAABACAAAAAMAQAAZHJzL3NoYXBleG1sLnhtbFBLBQYAAAAABgAGAFsB&#10;AAC2AwAAAAA=&#10;">
                        <v:fill on="f" focussize="0,0"/>
                        <v:stroke weight="1pt" color="#FF0000" miterlimit="8" joinstyle="miter"/>
                        <v:imagedata o:title=""/>
                        <o:lock v:ext="edit" aspectratio="f"/>
                      </v:rect>
                      <v:rect id="矩形 16" o:spid="_x0000_s1026" o:spt="1" style="position:absolute;left:14191;top:109037;height:3554;width:2039;v-text-anchor:middle;" filled="f" stroked="t" coordsize="21600,21600" o:gfxdata="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Hi+vQAA&#10;ANsAAAAPAAAAAAAAAAEAIAAAACIAAABkcnMvZG93bnJldi54bWxQSwECFAAUAAAACACHTuJAMy8F&#10;njsAAAA5AAAAEAAAAAAAAAABACAAAAAMAQAAZHJzL3NoYXBleG1sLnhtbFBLBQYAAAAABgAGAFsB&#10;AAC2AwAAAAA=&#10;">
                        <v:fill on="f" focussize="0,0"/>
                        <v:stroke weight="1pt" color="#FF0000" miterlimit="8" joinstyle="miter"/>
                        <v:imagedata o:title=""/>
                        <o:lock v:ext="edit" aspectratio="f"/>
                      </v:rect>
                      <v:shape id="文本框 19" o:spid="_x0000_s1026" o:spt="202" type="#_x0000_t202" style="position:absolute;left:8310;top:110296;height:855;width:1560;"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ascii="Calibri" w:hAnsi="Calibri" w:eastAsia="宋体"/>
                                  <w:kern w:val="0"/>
                                  <w:sz w:val="28"/>
                                  <w:szCs w:val="28"/>
                                  <w:lang w:val="en-US" w:eastAsia="zh-CN"/>
                                </w:rPr>
                              </w:pPr>
                              <w:r>
                                <w:rPr>
                                  <w:rFonts w:hint="eastAsia" w:ascii="Calibri" w:hAnsi="Calibri" w:eastAsia="宋体"/>
                                  <w:kern w:val="0"/>
                                  <w:sz w:val="28"/>
                                  <w:szCs w:val="28"/>
                                  <w:lang w:val="en-US" w:eastAsia="zh-CN"/>
                                </w:rPr>
                                <w:t>原料区</w:t>
                              </w:r>
                            </w:p>
                          </w:txbxContent>
                        </v:textbox>
                      </v:shape>
                      <v:shape id="文本框 20" o:spid="_x0000_s1026" o:spt="202" type="#_x0000_t202" style="position:absolute;left:10860;top:110356;height:825;width:2820;"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default" w:ascii="Calibri" w:hAnsi="Calibri" w:eastAsia="宋体"/>
                                  <w:kern w:val="0"/>
                                  <w:sz w:val="28"/>
                                  <w:szCs w:val="28"/>
                                  <w:lang w:val="en-US" w:eastAsia="zh-CN"/>
                                </w:rPr>
                              </w:pPr>
                              <w:r>
                                <w:rPr>
                                  <w:rFonts w:hint="eastAsia" w:ascii="Calibri" w:hAnsi="Calibri" w:eastAsia="宋体"/>
                                  <w:kern w:val="0"/>
                                  <w:sz w:val="28"/>
                                  <w:szCs w:val="28"/>
                                  <w:lang w:val="en-US" w:eastAsia="zh-CN"/>
                                </w:rPr>
                                <w:t>印刷区</w:t>
                              </w:r>
                            </w:p>
                          </w:txbxContent>
                        </v:textbox>
                      </v:shape>
                      <v:shape id="文本框 21" o:spid="_x0000_s1026" o:spt="202" type="#_x0000_t202" style="position:absolute;left:14400;top:110416;height:675;width:1590;"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ascii="Calibri" w:hAnsi="Calibri" w:eastAsia="宋体"/>
                                  <w:kern w:val="0"/>
                                  <w:sz w:val="24"/>
                                  <w:szCs w:val="24"/>
                                  <w:lang w:val="en-US" w:eastAsia="zh-CN"/>
                                </w:rPr>
                              </w:pPr>
                              <w:r>
                                <w:rPr>
                                  <w:rFonts w:hint="eastAsia" w:ascii="Calibri" w:hAnsi="Calibri" w:eastAsia="宋体"/>
                                  <w:kern w:val="0"/>
                                  <w:sz w:val="28"/>
                                  <w:szCs w:val="28"/>
                                  <w:lang w:val="en-US" w:eastAsia="zh-CN"/>
                                </w:rPr>
                                <w:t>成品区</w:t>
                              </w:r>
                            </w:p>
                          </w:txbxContent>
                        </v:textbox>
                      </v:shape>
                      <w10:wrap type="none"/>
                      <w10:anchorlock/>
                    </v:group>
                  </w:pict>
                </mc:Fallback>
              </mc:AlternateContent>
            </w:r>
          </w:p>
          <w:p>
            <w:pPr>
              <w:widowControl w:val="0"/>
              <w:autoSpaceDE w:val="0"/>
              <w:autoSpaceDN w:val="0"/>
              <w:adjustRightInd w:val="0"/>
              <w:jc w:val="center"/>
              <w:rPr>
                <w:rFonts w:hint="eastAsia" w:ascii="黑体" w:hAnsi="黑体" w:eastAsia="黑体" w:cs="Times New Roman"/>
                <w:color w:val="000000" w:themeColor="text1"/>
                <w:sz w:val="24"/>
                <w:szCs w:val="22"/>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2"/>
                <w14:textFill>
                  <w14:solidFill>
                    <w14:schemeClr w14:val="tx1"/>
                  </w14:solidFill>
                </w14:textFill>
              </w:rPr>
              <w:t>图2-1  项目平面布置图</w:t>
            </w:r>
          </w:p>
          <w:p>
            <w:pPr>
              <w:pStyle w:val="7"/>
              <w:ind w:left="0" w:leftChars="0" w:firstLine="0" w:firstLineChars="0"/>
              <w:rPr>
                <w:rFonts w:hint="default" w:ascii="Times New Roman" w:hAnsi="Times New Roman" w:cs="Times New Roman"/>
                <w:color w:val="000000" w:themeColor="text1"/>
                <w:sz w:val="24"/>
                <w:szCs w:val="20"/>
                <w14:textFill>
                  <w14:solidFill>
                    <w14:schemeClr w14:val="tx1"/>
                  </w14:solidFill>
                </w14:textFill>
              </w:rPr>
            </w:pPr>
          </w:p>
          <w:p>
            <w:pPr>
              <w:pStyle w:val="7"/>
              <w:ind w:left="0" w:leftChars="0" w:firstLine="0" w:firstLineChars="0"/>
              <w:rPr>
                <w:rFonts w:hint="default" w:ascii="Times New Roman" w:hAnsi="Times New Roman" w:cs="Times New Roman"/>
                <w:color w:val="000000" w:themeColor="text1"/>
                <w:sz w:val="24"/>
                <w:szCs w:val="20"/>
                <w14:textFill>
                  <w14:solidFill>
                    <w14:schemeClr w14:val="tx1"/>
                  </w14:solidFill>
                </w14:textFill>
              </w:rPr>
            </w:pPr>
          </w:p>
          <w:tbl>
            <w:tblPr>
              <w:tblStyle w:val="12"/>
              <w:tblW w:w="0" w:type="auto"/>
              <w:jc w:val="center"/>
              <w:tblLayout w:type="fixed"/>
              <w:tblCellMar>
                <w:top w:w="0" w:type="dxa"/>
                <w:left w:w="0" w:type="dxa"/>
                <w:bottom w:w="0" w:type="dxa"/>
                <w:right w:w="0" w:type="dxa"/>
              </w:tblCellMar>
            </w:tblPr>
            <w:tblGrid>
              <w:gridCol w:w="4800"/>
              <w:gridCol w:w="4748"/>
            </w:tblGrid>
            <w:tr>
              <w:trPr>
                <w:jc w:val="center"/>
              </w:trPr>
              <w:tc>
                <w:tcPr>
                  <w:tcW w:w="4800" w:type="dxa"/>
                  <w:noWrap w:val="0"/>
                  <w:tcMar>
                    <w:top w:w="57" w:type="dxa"/>
                    <w:bottom w:w="57" w:type="dxa"/>
                  </w:tcMar>
                  <w:vAlign w:val="center"/>
                </w:tcPr>
                <w:p>
                  <w:pPr>
                    <w:widowControl/>
                    <w:jc w:val="center"/>
                    <w:rPr>
                      <w:rFonts w:hint="default" w:ascii="Times New Roman" w:hAnsi="Times New Roman" w:cs="Times New Roman"/>
                      <w:b/>
                      <w:color w:val="000000" w:themeColor="text1"/>
                      <w:sz w:val="24"/>
                      <w14:textFill>
                        <w14:solidFill>
                          <w14:schemeClr w14:val="tx1"/>
                        </w14:solidFill>
                      </w14:textFill>
                    </w:rPr>
                  </w:pPr>
                  <w:r>
                    <w:rPr>
                      <w:rFonts w:hint="default" w:ascii="Calibri" w:hAnsi="Calibri"/>
                      <w:color w:val="000000" w:themeColor="text1"/>
                      <w:kern w:val="0"/>
                      <w:sz w:val="24"/>
                      <w:szCs w:val="24"/>
                      <w14:textFill>
                        <w14:solidFill>
                          <w14:schemeClr w14:val="tx1"/>
                        </w14:solidFill>
                      </w14:textFill>
                    </w:rPr>
                    <w:drawing>
                      <wp:inline distT="0" distB="0" distL="114300" distR="114300">
                        <wp:extent cx="2523490" cy="1889125"/>
                        <wp:effectExtent l="0" t="0" r="10160" b="15875"/>
                        <wp:docPr id="33" name="图片 1" descr="E:\xzc的云文档\1 已完成项目\梅园印刷厂印刷品生产加工项目\附件\微信图片_20190902102208.jpg微信图片_201909021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E:\xzc的云文档\1 已完成项目\梅园印刷厂印刷品生产加工项目\附件\微信图片_20190902102208.jpg微信图片_20190902102208"/>
                                <pic:cNvPicPr>
                                  <a:picLocks noChangeAspect="1"/>
                                </pic:cNvPicPr>
                              </pic:nvPicPr>
                              <pic:blipFill>
                                <a:blip r:embed="rId6"/>
                                <a:stretch>
                                  <a:fillRect/>
                                </a:stretch>
                              </pic:blipFill>
                              <pic:spPr>
                                <a:xfrm>
                                  <a:off x="0" y="0"/>
                                  <a:ext cx="2523490" cy="1889125"/>
                                </a:xfrm>
                                <a:prstGeom prst="rect">
                                  <a:avLst/>
                                </a:prstGeom>
                                <a:noFill/>
                                <a:ln>
                                  <a:noFill/>
                                </a:ln>
                              </pic:spPr>
                            </pic:pic>
                          </a:graphicData>
                        </a:graphic>
                      </wp:inline>
                    </w:drawing>
                  </w:r>
                </w:p>
              </w:tc>
              <w:tc>
                <w:tcPr>
                  <w:tcW w:w="4748" w:type="dxa"/>
                  <w:noWrap w:val="0"/>
                  <w:tcMar>
                    <w:top w:w="57" w:type="dxa"/>
                    <w:bottom w:w="57" w:type="dxa"/>
                  </w:tcMar>
                  <w:vAlign w:val="center"/>
                </w:tcPr>
                <w:p>
                  <w:pPr>
                    <w:widowControl/>
                    <w:jc w:val="center"/>
                    <w:rPr>
                      <w:rFonts w:hint="default" w:ascii="Times New Roman" w:hAnsi="Times New Roman" w:cs="Times New Roman"/>
                      <w:b/>
                      <w:color w:val="000000" w:themeColor="text1"/>
                      <w:sz w:val="24"/>
                      <w14:textFill>
                        <w14:solidFill>
                          <w14:schemeClr w14:val="tx1"/>
                        </w14:solidFill>
                      </w14:textFill>
                    </w:rPr>
                  </w:pPr>
                  <w:r>
                    <w:rPr>
                      <w:rFonts w:hint="default" w:ascii="Calibri" w:hAnsi="Calibri"/>
                      <w:color w:val="000000" w:themeColor="text1"/>
                      <w:kern w:val="0"/>
                      <w:sz w:val="24"/>
                      <w:szCs w:val="24"/>
                      <w14:textFill>
                        <w14:solidFill>
                          <w14:schemeClr w14:val="tx1"/>
                        </w14:solidFill>
                      </w14:textFill>
                    </w:rPr>
                    <w:drawing>
                      <wp:inline distT="0" distB="0" distL="114300" distR="114300">
                        <wp:extent cx="2532380" cy="1894840"/>
                        <wp:effectExtent l="0" t="0" r="1270" b="10160"/>
                        <wp:docPr id="34" name="图片 2" descr="E:\xzc的云文档\1 已完成项目\梅园印刷厂印刷品生产加工项目\附件\微信图片_20190902102201.jpg微信图片_201909021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E:\xzc的云文档\1 已完成项目\梅园印刷厂印刷品生产加工项目\附件\微信图片_20190902102201.jpg微信图片_20190902102201"/>
                                <pic:cNvPicPr>
                                  <a:picLocks noChangeAspect="1"/>
                                </pic:cNvPicPr>
                              </pic:nvPicPr>
                              <pic:blipFill>
                                <a:blip r:embed="rId7"/>
                                <a:stretch>
                                  <a:fillRect/>
                                </a:stretch>
                              </pic:blipFill>
                              <pic:spPr>
                                <a:xfrm>
                                  <a:off x="0" y="0"/>
                                  <a:ext cx="2532380" cy="1894840"/>
                                </a:xfrm>
                                <a:prstGeom prst="rect">
                                  <a:avLst/>
                                </a:prstGeom>
                                <a:noFill/>
                                <a:ln>
                                  <a:noFill/>
                                </a:ln>
                              </pic:spPr>
                            </pic:pic>
                          </a:graphicData>
                        </a:graphic>
                      </wp:inline>
                    </w:drawing>
                  </w:r>
                </w:p>
              </w:tc>
            </w:tr>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fldChar w:fldCharType="begin"/>
                  </w:r>
                  <w:r>
                    <w:rPr>
                      <w:rFonts w:hint="default" w:ascii="Times New Roman" w:hAnsi="Times New Roman" w:cs="Times New Roman"/>
                      <w:b w:val="0"/>
                      <w:bCs/>
                      <w:color w:val="000000" w:themeColor="text1"/>
                      <w:sz w:val="24"/>
                      <w14:textFill>
                        <w14:solidFill>
                          <w14:schemeClr w14:val="tx1"/>
                        </w14:solidFill>
                      </w14:textFill>
                    </w:rPr>
                    <w:instrText xml:space="preserve"> = 1 \* GB3 </w:instrText>
                  </w:r>
                  <w:r>
                    <w:rPr>
                      <w:rFonts w:hint="default" w:ascii="Times New Roman" w:hAnsi="Times New Roman" w:cs="Times New Roman"/>
                      <w:b w:val="0"/>
                      <w:bCs/>
                      <w:color w:val="000000" w:themeColor="text1"/>
                      <w:sz w:val="24"/>
                      <w14:textFill>
                        <w14:solidFill>
                          <w14:schemeClr w14:val="tx1"/>
                        </w14:solidFill>
                      </w14:textFill>
                    </w:rPr>
                    <w:fldChar w:fldCharType="separate"/>
                  </w:r>
                  <w:r>
                    <w:rPr>
                      <w:rFonts w:hint="default" w:ascii="Times New Roman" w:hAnsi="Times New Roman" w:cs="Times New Roman"/>
                      <w:b w:val="0"/>
                      <w:bCs/>
                      <w:color w:val="000000" w:themeColor="text1"/>
                      <w:sz w:val="24"/>
                      <w14:textFill>
                        <w14:solidFill>
                          <w14:schemeClr w14:val="tx1"/>
                        </w14:solidFill>
                      </w14:textFill>
                    </w:rPr>
                    <w:t>①</w:t>
                  </w:r>
                  <w:r>
                    <w:rPr>
                      <w:rFonts w:hint="default" w:ascii="Times New Roman" w:hAnsi="Times New Roman" w:cs="Times New Roman"/>
                      <w:b w:val="0"/>
                      <w:bCs/>
                      <w:color w:val="000000" w:themeColor="text1"/>
                      <w:sz w:val="24"/>
                      <w14:textFill>
                        <w14:solidFill>
                          <w14:schemeClr w14:val="tx1"/>
                        </w14:solidFill>
                      </w14:textFill>
                    </w:rPr>
                    <w:fldChar w:fldCharType="end"/>
                  </w:r>
                  <w:r>
                    <w:rPr>
                      <w:rFonts w:hint="default" w:ascii="Times New Roman" w:hAnsi="Times New Roman" w:cs="Times New Roman"/>
                      <w:b w:val="0"/>
                      <w:bCs/>
                      <w:color w:val="000000" w:themeColor="text1"/>
                      <w:sz w:val="24"/>
                      <w:lang w:eastAsia="zh-CN"/>
                      <w14:textFill>
                        <w14:solidFill>
                          <w14:schemeClr w14:val="tx1"/>
                        </w14:solidFill>
                      </w14:textFill>
                    </w:rPr>
                    <w:t>项目东面——</w:t>
                  </w:r>
                  <w:r>
                    <w:rPr>
                      <w:rFonts w:hint="eastAsia" w:ascii="Calibri" w:hAnsi="Calibri" w:eastAsia="宋体"/>
                      <w:b w:val="0"/>
                      <w:bCs/>
                      <w:color w:val="000000" w:themeColor="text1"/>
                      <w:kern w:val="0"/>
                      <w:sz w:val="24"/>
                      <w:szCs w:val="24"/>
                      <w:lang w:val="en-US" w:eastAsia="zh-CN"/>
                      <w14:textFill>
                        <w14:solidFill>
                          <w14:schemeClr w14:val="tx1"/>
                        </w14:solidFill>
                      </w14:textFill>
                    </w:rPr>
                    <w:t>居民区</w:t>
                  </w:r>
                </w:p>
              </w:tc>
              <w:tc>
                <w:tcPr>
                  <w:tcW w:w="4748"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fldChar w:fldCharType="begin"/>
                  </w:r>
                  <w:r>
                    <w:rPr>
                      <w:rFonts w:hint="default" w:ascii="Times New Roman" w:hAnsi="Times New Roman" w:cs="Times New Roman"/>
                      <w:b w:val="0"/>
                      <w:bCs/>
                      <w:color w:val="000000" w:themeColor="text1"/>
                      <w:sz w:val="24"/>
                      <w14:textFill>
                        <w14:solidFill>
                          <w14:schemeClr w14:val="tx1"/>
                        </w14:solidFill>
                      </w14:textFill>
                    </w:rPr>
                    <w:instrText xml:space="preserve"> = 2 \* GB3 </w:instrText>
                  </w:r>
                  <w:r>
                    <w:rPr>
                      <w:rFonts w:hint="default" w:ascii="Times New Roman" w:hAnsi="Times New Roman" w:cs="Times New Roman"/>
                      <w:b w:val="0"/>
                      <w:bCs/>
                      <w:color w:val="000000" w:themeColor="text1"/>
                      <w:sz w:val="24"/>
                      <w14:textFill>
                        <w14:solidFill>
                          <w14:schemeClr w14:val="tx1"/>
                        </w14:solidFill>
                      </w14:textFill>
                    </w:rPr>
                    <w:fldChar w:fldCharType="separate"/>
                  </w:r>
                  <w:r>
                    <w:rPr>
                      <w:rFonts w:hint="default" w:ascii="Times New Roman" w:hAnsi="Times New Roman" w:cs="Times New Roman"/>
                      <w:b w:val="0"/>
                      <w:bCs/>
                      <w:color w:val="000000" w:themeColor="text1"/>
                      <w:sz w:val="24"/>
                      <w14:textFill>
                        <w14:solidFill>
                          <w14:schemeClr w14:val="tx1"/>
                        </w14:solidFill>
                      </w14:textFill>
                    </w:rPr>
                    <w:t>②</w:t>
                  </w:r>
                  <w:r>
                    <w:rPr>
                      <w:rFonts w:hint="default" w:ascii="Times New Roman" w:hAnsi="Times New Roman" w:cs="Times New Roman"/>
                      <w:b w:val="0"/>
                      <w:bCs/>
                      <w:color w:val="000000" w:themeColor="text1"/>
                      <w:sz w:val="24"/>
                      <w14:textFill>
                        <w14:solidFill>
                          <w14:schemeClr w14:val="tx1"/>
                        </w14:solidFill>
                      </w14:textFill>
                    </w:rPr>
                    <w:fldChar w:fldCharType="end"/>
                  </w:r>
                  <w:r>
                    <w:rPr>
                      <w:rFonts w:hint="default" w:ascii="Times New Roman" w:hAnsi="Times New Roman" w:cs="Times New Roman"/>
                      <w:b w:val="0"/>
                      <w:bCs/>
                      <w:color w:val="000000" w:themeColor="text1"/>
                      <w:sz w:val="24"/>
                      <w:lang w:eastAsia="zh-CN"/>
                      <w14:textFill>
                        <w14:solidFill>
                          <w14:schemeClr w14:val="tx1"/>
                        </w14:solidFill>
                      </w14:textFill>
                    </w:rPr>
                    <w:t>项目南面——</w:t>
                  </w:r>
                  <w:r>
                    <w:rPr>
                      <w:rFonts w:hint="eastAsia" w:ascii="Calibri" w:hAnsi="Calibri" w:eastAsia="宋体"/>
                      <w:b w:val="0"/>
                      <w:bCs/>
                      <w:color w:val="000000" w:themeColor="text1"/>
                      <w:kern w:val="0"/>
                      <w:sz w:val="24"/>
                      <w:szCs w:val="24"/>
                      <w:lang w:val="en-US" w:eastAsia="zh-CN"/>
                      <w14:textFill>
                        <w14:solidFill>
                          <w14:schemeClr w14:val="tx1"/>
                        </w14:solidFill>
                      </w14:textFill>
                    </w:rPr>
                    <w:t>居民区</w:t>
                  </w:r>
                </w:p>
              </w:tc>
            </w:tr>
            <w:tr>
              <w:tblPrEx>
                <w:tblCellMar>
                  <w:top w:w="0" w:type="dxa"/>
                  <w:left w:w="0" w:type="dxa"/>
                  <w:bottom w:w="0" w:type="dxa"/>
                  <w:right w:w="0" w:type="dxa"/>
                </w:tblCellMar>
              </w:tblPrEx>
              <w:trPr>
                <w:trHeight w:val="90" w:hRule="atLeast"/>
                <w:jc w:val="center"/>
              </w:trPr>
              <w:tc>
                <w:tcPr>
                  <w:tcW w:w="4800" w:type="dxa"/>
                  <w:noWrap w:val="0"/>
                  <w:tcMar>
                    <w:top w:w="57" w:type="dxa"/>
                    <w:bottom w:w="57" w:type="dxa"/>
                  </w:tcMar>
                  <w:vAlign w:val="center"/>
                </w:tcPr>
                <w:p>
                  <w:pPr>
                    <w:widowControl/>
                    <w:jc w:val="center"/>
                    <w:rPr>
                      <w:rFonts w:hint="default" w:ascii="Times New Roman" w:hAnsi="Times New Roman" w:cs="Times New Roman"/>
                      <w:b w:val="0"/>
                      <w:bCs/>
                      <w:color w:val="000000" w:themeColor="text1"/>
                      <w:sz w:val="24"/>
                      <w14:textFill>
                        <w14:solidFill>
                          <w14:schemeClr w14:val="tx1"/>
                        </w14:solidFill>
                      </w14:textFill>
                    </w:rPr>
                  </w:pPr>
                  <w:r>
                    <w:rPr>
                      <w:rFonts w:hint="default" w:ascii="Calibri" w:hAnsi="Calibri"/>
                      <w:b w:val="0"/>
                      <w:bCs/>
                      <w:color w:val="000000" w:themeColor="text1"/>
                      <w:kern w:val="0"/>
                      <w:sz w:val="24"/>
                      <w:szCs w:val="24"/>
                      <w14:textFill>
                        <w14:solidFill>
                          <w14:schemeClr w14:val="tx1"/>
                        </w14:solidFill>
                      </w14:textFill>
                    </w:rPr>
                    <w:drawing>
                      <wp:inline distT="0" distB="0" distL="114300" distR="114300">
                        <wp:extent cx="2518410" cy="1885315"/>
                        <wp:effectExtent l="0" t="0" r="15240" b="635"/>
                        <wp:docPr id="35" name="图片 3" descr="E:\xzc的云文档\1 已完成项目\梅园印刷厂印刷品生产加工项目\附件\微信图片_20190902102211.jpg微信图片_2019090210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E:\xzc的云文档\1 已完成项目\梅园印刷厂印刷品生产加工项目\附件\微信图片_20190902102211.jpg微信图片_20190902102211"/>
                                <pic:cNvPicPr>
                                  <a:picLocks noChangeAspect="1"/>
                                </pic:cNvPicPr>
                              </pic:nvPicPr>
                              <pic:blipFill>
                                <a:blip r:embed="rId8"/>
                                <a:stretch>
                                  <a:fillRect/>
                                </a:stretch>
                              </pic:blipFill>
                              <pic:spPr>
                                <a:xfrm>
                                  <a:off x="0" y="0"/>
                                  <a:ext cx="2518410" cy="1885315"/>
                                </a:xfrm>
                                <a:prstGeom prst="rect">
                                  <a:avLst/>
                                </a:prstGeom>
                                <a:noFill/>
                                <a:ln>
                                  <a:noFill/>
                                </a:ln>
                              </pic:spPr>
                            </pic:pic>
                          </a:graphicData>
                        </a:graphic>
                      </wp:inline>
                    </w:drawing>
                  </w:r>
                </w:p>
              </w:tc>
              <w:tc>
                <w:tcPr>
                  <w:tcW w:w="4748" w:type="dxa"/>
                  <w:noWrap w:val="0"/>
                  <w:tcMar>
                    <w:top w:w="57" w:type="dxa"/>
                    <w:bottom w:w="57" w:type="dxa"/>
                  </w:tcMar>
                  <w:vAlign w:val="center"/>
                </w:tcPr>
                <w:p>
                  <w:pPr>
                    <w:widowControl/>
                    <w:jc w:val="center"/>
                    <w:rPr>
                      <w:rFonts w:hint="default" w:ascii="Times New Roman" w:hAnsi="Times New Roman" w:cs="Times New Roman"/>
                      <w:b w:val="0"/>
                      <w:bCs/>
                      <w:color w:val="000000" w:themeColor="text1"/>
                      <w:sz w:val="24"/>
                      <w14:textFill>
                        <w14:solidFill>
                          <w14:schemeClr w14:val="tx1"/>
                        </w14:solidFill>
                      </w14:textFill>
                    </w:rPr>
                  </w:pPr>
                  <w:r>
                    <w:rPr>
                      <w:rFonts w:hint="default" w:ascii="Calibri" w:hAnsi="Calibri"/>
                      <w:b w:val="0"/>
                      <w:bCs/>
                      <w:color w:val="000000" w:themeColor="text1"/>
                      <w:kern w:val="0"/>
                      <w:sz w:val="24"/>
                      <w:szCs w:val="24"/>
                      <w14:textFill>
                        <w14:solidFill>
                          <w14:schemeClr w14:val="tx1"/>
                        </w14:solidFill>
                      </w14:textFill>
                    </w:rPr>
                    <w:drawing>
                      <wp:inline distT="0" distB="0" distL="114300" distR="114300">
                        <wp:extent cx="2519680" cy="1885315"/>
                        <wp:effectExtent l="0" t="0" r="13970" b="635"/>
                        <wp:docPr id="36" name="图片 4" descr="E:\xzc的云文档\1 已完成项目\梅园印刷厂印刷品生产加工项目\附件\微信图片_20190902102143.jpg微信图片_2019090210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E:\xzc的云文档\1 已完成项目\梅园印刷厂印刷品生产加工项目\附件\微信图片_20190902102143.jpg微信图片_20190902102143"/>
                                <pic:cNvPicPr>
                                  <a:picLocks noChangeAspect="1"/>
                                </pic:cNvPicPr>
                              </pic:nvPicPr>
                              <pic:blipFill>
                                <a:blip r:embed="rId9"/>
                                <a:stretch>
                                  <a:fillRect/>
                                </a:stretch>
                              </pic:blipFill>
                              <pic:spPr>
                                <a:xfrm>
                                  <a:off x="0" y="0"/>
                                  <a:ext cx="2519680" cy="1885315"/>
                                </a:xfrm>
                                <a:prstGeom prst="rect">
                                  <a:avLst/>
                                </a:prstGeom>
                                <a:noFill/>
                                <a:ln>
                                  <a:noFill/>
                                </a:ln>
                              </pic:spPr>
                            </pic:pic>
                          </a:graphicData>
                        </a:graphic>
                      </wp:inline>
                    </w:drawing>
                  </w:r>
                </w:p>
              </w:tc>
            </w:tr>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fldChar w:fldCharType="begin"/>
                  </w:r>
                  <w:r>
                    <w:rPr>
                      <w:rFonts w:hint="default" w:ascii="Times New Roman" w:hAnsi="Times New Roman" w:cs="Times New Roman"/>
                      <w:b w:val="0"/>
                      <w:bCs/>
                      <w:color w:val="000000" w:themeColor="text1"/>
                      <w:sz w:val="24"/>
                      <w14:textFill>
                        <w14:solidFill>
                          <w14:schemeClr w14:val="tx1"/>
                        </w14:solidFill>
                      </w14:textFill>
                    </w:rPr>
                    <w:instrText xml:space="preserve"> = 3 \* GB3 </w:instrText>
                  </w:r>
                  <w:r>
                    <w:rPr>
                      <w:rFonts w:hint="default" w:ascii="Times New Roman" w:hAnsi="Times New Roman" w:cs="Times New Roman"/>
                      <w:b w:val="0"/>
                      <w:bCs/>
                      <w:color w:val="000000" w:themeColor="text1"/>
                      <w:sz w:val="24"/>
                      <w14:textFill>
                        <w14:solidFill>
                          <w14:schemeClr w14:val="tx1"/>
                        </w14:solidFill>
                      </w14:textFill>
                    </w:rPr>
                    <w:fldChar w:fldCharType="separate"/>
                  </w:r>
                  <w:r>
                    <w:rPr>
                      <w:rFonts w:hint="default" w:ascii="Times New Roman" w:hAnsi="Times New Roman" w:cs="Times New Roman"/>
                      <w:b w:val="0"/>
                      <w:bCs/>
                      <w:color w:val="000000" w:themeColor="text1"/>
                      <w:sz w:val="24"/>
                      <w14:textFill>
                        <w14:solidFill>
                          <w14:schemeClr w14:val="tx1"/>
                        </w14:solidFill>
                      </w14:textFill>
                    </w:rPr>
                    <w:t>③</w:t>
                  </w:r>
                  <w:r>
                    <w:rPr>
                      <w:rFonts w:hint="default" w:ascii="Times New Roman" w:hAnsi="Times New Roman" w:cs="Times New Roman"/>
                      <w:b w:val="0"/>
                      <w:bCs/>
                      <w:color w:val="000000" w:themeColor="text1"/>
                      <w:sz w:val="24"/>
                      <w14:textFill>
                        <w14:solidFill>
                          <w14:schemeClr w14:val="tx1"/>
                        </w14:solidFill>
                      </w14:textFill>
                    </w:rPr>
                    <w:fldChar w:fldCharType="end"/>
                  </w:r>
                  <w:r>
                    <w:rPr>
                      <w:rFonts w:hint="default" w:ascii="Times New Roman" w:hAnsi="Times New Roman" w:cs="Times New Roman"/>
                      <w:b w:val="0"/>
                      <w:bCs/>
                      <w:color w:val="000000" w:themeColor="text1"/>
                      <w:sz w:val="24"/>
                      <w:lang w:eastAsia="zh-CN"/>
                      <w14:textFill>
                        <w14:solidFill>
                          <w14:schemeClr w14:val="tx1"/>
                        </w14:solidFill>
                      </w14:textFill>
                    </w:rPr>
                    <w:t>项目西面——</w:t>
                  </w:r>
                  <w:r>
                    <w:rPr>
                      <w:rFonts w:hint="eastAsia" w:ascii="Calibri" w:hAnsi="Calibri" w:eastAsia="宋体"/>
                      <w:b w:val="0"/>
                      <w:bCs/>
                      <w:color w:val="000000" w:themeColor="text1"/>
                      <w:kern w:val="0"/>
                      <w:sz w:val="24"/>
                      <w:szCs w:val="24"/>
                      <w:lang w:val="en-US" w:eastAsia="zh-CN"/>
                      <w14:textFill>
                        <w14:solidFill>
                          <w14:schemeClr w14:val="tx1"/>
                        </w14:solidFill>
                      </w14:textFill>
                    </w:rPr>
                    <w:t>居民区</w:t>
                  </w:r>
                </w:p>
              </w:tc>
              <w:tc>
                <w:tcPr>
                  <w:tcW w:w="4748"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fldChar w:fldCharType="begin"/>
                  </w:r>
                  <w:r>
                    <w:rPr>
                      <w:rFonts w:hint="default" w:ascii="Times New Roman" w:hAnsi="Times New Roman" w:cs="Times New Roman"/>
                      <w:b w:val="0"/>
                      <w:bCs/>
                      <w:color w:val="000000" w:themeColor="text1"/>
                      <w:sz w:val="24"/>
                      <w14:textFill>
                        <w14:solidFill>
                          <w14:schemeClr w14:val="tx1"/>
                        </w14:solidFill>
                      </w14:textFill>
                    </w:rPr>
                    <w:instrText xml:space="preserve"> = 4 \* GB3 </w:instrText>
                  </w:r>
                  <w:r>
                    <w:rPr>
                      <w:rFonts w:hint="default" w:ascii="Times New Roman" w:hAnsi="Times New Roman" w:cs="Times New Roman"/>
                      <w:b w:val="0"/>
                      <w:bCs/>
                      <w:color w:val="000000" w:themeColor="text1"/>
                      <w:sz w:val="24"/>
                      <w14:textFill>
                        <w14:solidFill>
                          <w14:schemeClr w14:val="tx1"/>
                        </w14:solidFill>
                      </w14:textFill>
                    </w:rPr>
                    <w:fldChar w:fldCharType="separate"/>
                  </w:r>
                  <w:r>
                    <w:rPr>
                      <w:rFonts w:hint="default" w:ascii="Times New Roman" w:hAnsi="Times New Roman" w:cs="Times New Roman"/>
                      <w:b w:val="0"/>
                      <w:bCs/>
                      <w:color w:val="000000" w:themeColor="text1"/>
                      <w:sz w:val="24"/>
                      <w14:textFill>
                        <w14:solidFill>
                          <w14:schemeClr w14:val="tx1"/>
                        </w14:solidFill>
                      </w14:textFill>
                    </w:rPr>
                    <w:t>④</w:t>
                  </w:r>
                  <w:r>
                    <w:rPr>
                      <w:rFonts w:hint="default" w:ascii="Times New Roman" w:hAnsi="Times New Roman" w:cs="Times New Roman"/>
                      <w:b w:val="0"/>
                      <w:bCs/>
                      <w:color w:val="000000" w:themeColor="text1"/>
                      <w:sz w:val="24"/>
                      <w14:textFill>
                        <w14:solidFill>
                          <w14:schemeClr w14:val="tx1"/>
                        </w14:solidFill>
                      </w14:textFill>
                    </w:rPr>
                    <w:fldChar w:fldCharType="end"/>
                  </w:r>
                  <w:r>
                    <w:rPr>
                      <w:rFonts w:hint="default" w:ascii="Times New Roman" w:hAnsi="Times New Roman" w:cs="Times New Roman"/>
                      <w:b w:val="0"/>
                      <w:bCs/>
                      <w:color w:val="000000" w:themeColor="text1"/>
                      <w:sz w:val="24"/>
                      <w:lang w:eastAsia="zh-CN"/>
                      <w14:textFill>
                        <w14:solidFill>
                          <w14:schemeClr w14:val="tx1"/>
                        </w14:solidFill>
                      </w14:textFill>
                    </w:rPr>
                    <w:t>项目北面——</w:t>
                  </w:r>
                  <w:r>
                    <w:rPr>
                      <w:rFonts w:hint="eastAsia" w:ascii="Calibri" w:hAnsi="Calibri" w:eastAsia="宋体"/>
                      <w:b w:val="0"/>
                      <w:bCs/>
                      <w:color w:val="000000" w:themeColor="text1"/>
                      <w:kern w:val="0"/>
                      <w:sz w:val="24"/>
                      <w:szCs w:val="24"/>
                      <w:lang w:val="en-US" w:eastAsia="zh-CN"/>
                      <w14:textFill>
                        <w14:solidFill>
                          <w14:schemeClr w14:val="tx1"/>
                        </w14:solidFill>
                      </w14:textFill>
                    </w:rPr>
                    <w:t>居民区</w:t>
                  </w:r>
                </w:p>
              </w:tc>
            </w:tr>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tabs>
                      <w:tab w:val="left" w:pos="2940"/>
                    </w:tabs>
                    <w:snapToGrid w:val="0"/>
                    <w:jc w:val="center"/>
                    <w:rPr>
                      <w:rFonts w:hint="default" w:ascii="Times New Roman" w:hAnsi="Times New Roman" w:cs="Times New Roman"/>
                      <w:b w:val="0"/>
                      <w:bCs/>
                      <w:color w:val="000000" w:themeColor="text1"/>
                      <w:sz w:val="24"/>
                      <w14:textFill>
                        <w14:solidFill>
                          <w14:schemeClr w14:val="tx1"/>
                        </w14:solidFill>
                      </w14:textFill>
                    </w:rPr>
                  </w:pPr>
                  <w:r>
                    <w:rPr>
                      <w:rFonts w:hint="default" w:ascii="Calibri" w:hAnsi="Calibri"/>
                      <w:b w:val="0"/>
                      <w:bCs/>
                      <w:color w:val="000000" w:themeColor="text1"/>
                      <w:kern w:val="0"/>
                      <w:sz w:val="24"/>
                      <w:szCs w:val="24"/>
                      <w14:textFill>
                        <w14:solidFill>
                          <w14:schemeClr w14:val="tx1"/>
                        </w14:solidFill>
                      </w14:textFill>
                    </w:rPr>
                    <w:drawing>
                      <wp:inline distT="0" distB="0" distL="114300" distR="114300">
                        <wp:extent cx="2520315" cy="1885315"/>
                        <wp:effectExtent l="0" t="0" r="13335" b="635"/>
                        <wp:docPr id="48" name="图片 3" descr="C:\Users\Administrator\Desktop\微信图片_20200110111746.jpg微信图片_20200110111746"/>
                        <wp:cNvGraphicFramePr/>
                        <a:graphic xmlns:a="http://schemas.openxmlformats.org/drawingml/2006/main">
                          <a:graphicData uri="http://schemas.openxmlformats.org/drawingml/2006/picture">
                            <pic:pic xmlns:pic="http://schemas.openxmlformats.org/drawingml/2006/picture">
                              <pic:nvPicPr>
                                <pic:cNvPr id="48" name="图片 3" descr="C:\Users\Administrator\Desktop\微信图片_20200110111746.jpg微信图片_20200110111746"/>
                                <pic:cNvPicPr/>
                              </pic:nvPicPr>
                              <pic:blipFill>
                                <a:blip r:embed="rId10"/>
                                <a:srcRect/>
                                <a:stretch>
                                  <a:fillRect/>
                                </a:stretch>
                              </pic:blipFill>
                              <pic:spPr>
                                <a:xfrm>
                                  <a:off x="0" y="0"/>
                                  <a:ext cx="2520315" cy="1885315"/>
                                </a:xfrm>
                                <a:prstGeom prst="rect">
                                  <a:avLst/>
                                </a:prstGeom>
                                <a:noFill/>
                                <a:ln>
                                  <a:noFill/>
                                </a:ln>
                              </pic:spPr>
                            </pic:pic>
                          </a:graphicData>
                        </a:graphic>
                      </wp:inline>
                    </w:drawing>
                  </w:r>
                </w:p>
              </w:tc>
              <w:tc>
                <w:tcPr>
                  <w:tcW w:w="4748" w:type="dxa"/>
                  <w:noWrap w:val="0"/>
                  <w:tcMar>
                    <w:top w:w="57" w:type="dxa"/>
                    <w:bottom w:w="57" w:type="dxa"/>
                  </w:tcMar>
                  <w:vAlign w:val="center"/>
                </w:tcPr>
                <w:p>
                  <w:pPr>
                    <w:tabs>
                      <w:tab w:val="left" w:pos="2940"/>
                    </w:tabs>
                    <w:snapToGrid w:val="0"/>
                    <w:jc w:val="center"/>
                    <w:rPr>
                      <w:rFonts w:hint="eastAsia" w:ascii="Times New Roman" w:hAnsi="Times New Roman" w:eastAsia="宋体" w:cs="Times New Roman"/>
                      <w:b w:val="0"/>
                      <w:bCs/>
                      <w:color w:val="000000" w:themeColor="text1"/>
                      <w:sz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lang w:eastAsia="zh-CN"/>
                      <w14:textFill>
                        <w14:solidFill>
                          <w14:schemeClr w14:val="tx1"/>
                        </w14:solidFill>
                      </w14:textFill>
                    </w:rPr>
                    <w:drawing>
                      <wp:inline distT="0" distB="0" distL="114300" distR="114300">
                        <wp:extent cx="2520315" cy="1886585"/>
                        <wp:effectExtent l="0" t="0" r="13335" b="18415"/>
                        <wp:docPr id="1" name="图片 1" descr="微信图片_20200110112212"/>
                        <wp:cNvGraphicFramePr/>
                        <a:graphic xmlns:a="http://schemas.openxmlformats.org/drawingml/2006/main">
                          <a:graphicData uri="http://schemas.openxmlformats.org/drawingml/2006/picture">
                            <pic:pic xmlns:pic="http://schemas.openxmlformats.org/drawingml/2006/picture">
                              <pic:nvPicPr>
                                <pic:cNvPr id="1" name="图片 1" descr="微信图片_20200110112212"/>
                                <pic:cNvPicPr/>
                              </pic:nvPicPr>
                              <pic:blipFill>
                                <a:blip r:embed="rId11"/>
                                <a:stretch>
                                  <a:fillRect/>
                                </a:stretch>
                              </pic:blipFill>
                              <pic:spPr>
                                <a:xfrm>
                                  <a:off x="0" y="0"/>
                                  <a:ext cx="2520315" cy="1886585"/>
                                </a:xfrm>
                                <a:prstGeom prst="rect">
                                  <a:avLst/>
                                </a:prstGeom>
                              </pic:spPr>
                            </pic:pic>
                          </a:graphicData>
                        </a:graphic>
                      </wp:inline>
                    </w:drawing>
                  </w:r>
                </w:p>
              </w:tc>
            </w:tr>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fldChar w:fldCharType="begin"/>
                  </w:r>
                  <w:r>
                    <w:rPr>
                      <w:rFonts w:hint="default" w:ascii="Times New Roman" w:hAnsi="Times New Roman" w:cs="Times New Roman"/>
                      <w:b w:val="0"/>
                      <w:bCs/>
                      <w:color w:val="000000" w:themeColor="text1"/>
                      <w:sz w:val="24"/>
                      <w14:textFill>
                        <w14:solidFill>
                          <w14:schemeClr w14:val="tx1"/>
                        </w14:solidFill>
                      </w14:textFill>
                    </w:rPr>
                    <w:instrText xml:space="preserve"> = 5 \* GB3 \* MERGEFORMAT </w:instrText>
                  </w:r>
                  <w:r>
                    <w:rPr>
                      <w:rFonts w:hint="default" w:ascii="Times New Roman" w:hAnsi="Times New Roman" w:cs="Times New Roman"/>
                      <w:b w:val="0"/>
                      <w:bCs/>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⑤</w:t>
                  </w:r>
                  <w:r>
                    <w:rPr>
                      <w:rFonts w:hint="default" w:ascii="Times New Roman" w:hAnsi="Times New Roman" w:cs="Times New Roman"/>
                      <w:b w:val="0"/>
                      <w:bCs/>
                      <w:color w:val="000000" w:themeColor="text1"/>
                      <w:sz w:val="24"/>
                      <w14:textFill>
                        <w14:solidFill>
                          <w14:schemeClr w14:val="tx1"/>
                        </w14:solidFill>
                      </w14:textFill>
                    </w:rPr>
                    <w:fldChar w:fldCharType="end"/>
                  </w:r>
                  <w:r>
                    <w:rPr>
                      <w:rFonts w:hint="eastAsia" w:ascii="Times New Roman" w:hAnsi="Times New Roman" w:cs="Times New Roman"/>
                      <w:b w:val="0"/>
                      <w:bCs/>
                      <w:color w:val="000000" w:themeColor="text1"/>
                      <w:sz w:val="24"/>
                      <w:lang w:val="en-US" w:eastAsia="zh-CN"/>
                      <w14:textFill>
                        <w14:solidFill>
                          <w14:schemeClr w14:val="tx1"/>
                        </w14:solidFill>
                      </w14:textFill>
                    </w:rPr>
                    <w:t>UV光解装置</w:t>
                  </w:r>
                </w:p>
              </w:tc>
              <w:tc>
                <w:tcPr>
                  <w:tcW w:w="4748" w:type="dxa"/>
                  <w:noWrap w:val="0"/>
                  <w:tcMar>
                    <w:top w:w="57" w:type="dxa"/>
                    <w:bottom w:w="57" w:type="dxa"/>
                  </w:tcMar>
                  <w:vAlign w:val="center"/>
                </w:tcPr>
                <w:p>
                  <w:pPr>
                    <w:tabs>
                      <w:tab w:val="left" w:pos="2940"/>
                    </w:tabs>
                    <w:snapToGrid w:val="0"/>
                    <w:jc w:val="center"/>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fldChar w:fldCharType="begin"/>
                  </w:r>
                  <w:r>
                    <w:rPr>
                      <w:rFonts w:hint="default" w:ascii="Times New Roman" w:hAnsi="Times New Roman" w:cs="Times New Roman"/>
                      <w:b w:val="0"/>
                      <w:bCs/>
                      <w:color w:val="000000" w:themeColor="text1"/>
                      <w:sz w:val="24"/>
                      <w14:textFill>
                        <w14:solidFill>
                          <w14:schemeClr w14:val="tx1"/>
                        </w14:solidFill>
                      </w14:textFill>
                    </w:rPr>
                    <w:instrText xml:space="preserve"> = 6 \* GB3 \* MERGEFORMAT </w:instrText>
                  </w:r>
                  <w:r>
                    <w:rPr>
                      <w:rFonts w:hint="default" w:ascii="Times New Roman" w:hAnsi="Times New Roman" w:cs="Times New Roman"/>
                      <w:b w:val="0"/>
                      <w:bCs/>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⑥</w:t>
                  </w:r>
                  <w:r>
                    <w:rPr>
                      <w:rFonts w:hint="default" w:ascii="Times New Roman" w:hAnsi="Times New Roman" w:cs="Times New Roman"/>
                      <w:b w:val="0"/>
                      <w:bCs/>
                      <w:color w:val="000000" w:themeColor="text1"/>
                      <w:sz w:val="24"/>
                      <w14:textFill>
                        <w14:solidFill>
                          <w14:schemeClr w14:val="tx1"/>
                        </w14:solidFill>
                      </w14:textFill>
                    </w:rPr>
                    <w:fldChar w:fldCharType="end"/>
                  </w:r>
                  <w:r>
                    <w:rPr>
                      <w:rFonts w:hint="eastAsia" w:ascii="Times New Roman" w:hAnsi="Times New Roman" w:cs="Times New Roman"/>
                      <w:b w:val="0"/>
                      <w:bCs/>
                      <w:color w:val="000000" w:themeColor="text1"/>
                      <w:sz w:val="24"/>
                      <w:lang w:val="en-US" w:eastAsia="zh-CN"/>
                      <w14:textFill>
                        <w14:solidFill>
                          <w14:schemeClr w14:val="tx1"/>
                        </w14:solidFill>
                      </w14:textFill>
                    </w:rPr>
                    <w:t>集气罩</w:t>
                  </w:r>
                </w:p>
              </w:tc>
            </w:tr>
          </w:tbl>
          <w:p>
            <w:pPr>
              <w:numPr>
                <w:ilvl w:val="0"/>
                <w:numId w:val="0"/>
              </w:numPr>
              <w:spacing w:beforeLines="0" w:afterLines="0"/>
              <w:jc w:val="center"/>
              <w:outlineLvl w:val="5"/>
              <w:rPr>
                <w:rFonts w:hint="eastAsia" w:ascii="宋体" w:hAnsi="宋体" w:eastAsia="宋体" w:cs="宋体"/>
                <w:b/>
                <w:bCs/>
                <w:color w:val="000000" w:themeColor="text1"/>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lang w:val="en-US" w:eastAsia="zh-CN" w:bidi="ar-SA"/>
                <w14:textFill>
                  <w14:solidFill>
                    <w14:schemeClr w14:val="tx1"/>
                  </w14:solidFill>
                </w14:textFill>
              </w:rPr>
              <w:t>图2-2  项</w:t>
            </w:r>
            <w:r>
              <w:rPr>
                <w:rFonts w:hint="eastAsia" w:ascii="宋体" w:hAnsi="宋体" w:cs="宋体"/>
                <w:b/>
                <w:bCs/>
                <w:color w:val="000000" w:themeColor="text1"/>
                <w:sz w:val="21"/>
                <w:szCs w:val="21"/>
                <w:lang w:val="en-US" w:eastAsia="zh-CN" w:bidi="ar-SA"/>
                <w14:textFill>
                  <w14:solidFill>
                    <w14:schemeClr w14:val="tx1"/>
                  </w14:solidFill>
                </w14:textFill>
              </w:rPr>
              <w:t>周边及现场至</w:t>
            </w:r>
            <w:r>
              <w:rPr>
                <w:rFonts w:hint="eastAsia" w:ascii="宋体" w:hAnsi="宋体" w:eastAsia="宋体" w:cs="宋体"/>
                <w:b/>
                <w:bCs/>
                <w:color w:val="000000" w:themeColor="text1"/>
                <w:sz w:val="21"/>
                <w:szCs w:val="21"/>
                <w:lang w:val="en-US" w:eastAsia="zh-CN" w:bidi="ar-SA"/>
                <w14:textFill>
                  <w14:solidFill>
                    <w14:schemeClr w14:val="tx1"/>
                  </w14:solidFill>
                </w14:textFill>
              </w:rPr>
              <w:t>图</w:t>
            </w:r>
          </w:p>
          <w:p>
            <w:pPr>
              <w:pStyle w:val="7"/>
              <w:ind w:left="0" w:leftChars="0" w:firstLine="0" w:firstLineChars="0"/>
              <w:rPr>
                <w:rFonts w:hint="default" w:ascii="Times New Roman" w:hAnsi="Times New Roman" w:cs="Times New Roman"/>
                <w:color w:val="000000" w:themeColor="text1"/>
                <w:sz w:val="24"/>
                <w:szCs w:val="20"/>
                <w14:textFill>
                  <w14:solidFill>
                    <w14:schemeClr w14:val="tx1"/>
                  </w14:solidFill>
                </w14:textFill>
              </w:rPr>
            </w:pPr>
          </w:p>
          <w:p>
            <w:pPr>
              <w:spacing w:line="280" w:lineRule="exact"/>
              <w:jc w:val="both"/>
              <w:rPr>
                <w:rFonts w:hint="default" w:ascii="Times New Roman" w:hAnsi="Times New Roman"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4" w:type="dxa"/>
            <w:noWrap w:val="0"/>
            <w:vAlign w:val="top"/>
          </w:tcPr>
          <w:p>
            <w:p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原辅材料消耗及水平衡：</w:t>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1、生产原料及年消耗情况</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该项目原材料用量见表2-3。</w:t>
            </w:r>
          </w:p>
          <w:p>
            <w:pPr>
              <w:widowControl w:val="0"/>
              <w:spacing w:before="0"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表2-3  项目生产原料用量一览表</w:t>
            </w:r>
          </w:p>
          <w:tbl>
            <w:tblPr>
              <w:tblStyle w:val="12"/>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951"/>
              <w:gridCol w:w="2106"/>
              <w:gridCol w:w="1605"/>
              <w:gridCol w:w="1410"/>
              <w:gridCol w:w="2432"/>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51"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t>序号</w:t>
                  </w:r>
                </w:p>
              </w:tc>
              <w:tc>
                <w:tcPr>
                  <w:tcW w:w="2106"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t>名称</w:t>
                  </w:r>
                </w:p>
              </w:tc>
              <w:tc>
                <w:tcPr>
                  <w:tcW w:w="1605"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4"/>
                      <w:lang w:val="en-US" w:eastAsia="zh-CN" w:bidi="ar-SA"/>
                      <w14:textFill>
                        <w14:solidFill>
                          <w14:schemeClr w14:val="tx1"/>
                        </w14:solidFill>
                      </w14:textFill>
                    </w:rPr>
                    <w:t>用量</w:t>
                  </w:r>
                </w:p>
              </w:tc>
              <w:tc>
                <w:tcPr>
                  <w:tcW w:w="1410"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4"/>
                      <w:lang w:val="en-US" w:eastAsia="zh-CN" w:bidi="ar-SA"/>
                      <w14:textFill>
                        <w14:solidFill>
                          <w14:schemeClr w14:val="tx1"/>
                        </w14:solidFill>
                      </w14:textFill>
                    </w:rPr>
                    <w:t>单位</w:t>
                  </w:r>
                </w:p>
              </w:tc>
              <w:tc>
                <w:tcPr>
                  <w:tcW w:w="2432"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4"/>
                      <w:lang w:val="en-US" w:eastAsia="zh-CN" w:bidi="ar-SA"/>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51"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2106" w:type="dxa"/>
                  <w:noWrap w:val="0"/>
                  <w:vAlign w:val="center"/>
                </w:tcPr>
                <w:p>
                  <w:pPr>
                    <w:keepNext w:val="0"/>
                    <w:keepLines w:val="0"/>
                    <w:widowControl w:val="0"/>
                    <w:suppressLineNumbers w:val="0"/>
                    <w:spacing w:before="0" w:beforeAutospacing="0" w:after="0" w:afterAutospacing="0"/>
                    <w:ind w:left="0" w:right="0" w:firstLine="21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双胶纸</w:t>
                  </w:r>
                </w:p>
              </w:tc>
              <w:tc>
                <w:tcPr>
                  <w:tcW w:w="1605"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30</w:t>
                  </w:r>
                </w:p>
              </w:tc>
              <w:tc>
                <w:tcPr>
                  <w:tcW w:w="1410" w:type="dxa"/>
                  <w:noWrap w:val="0"/>
                  <w:vAlign w:val="center"/>
                </w:tcPr>
                <w:p>
                  <w:pPr>
                    <w:keepNext w:val="0"/>
                    <w:keepLines w:val="0"/>
                    <w:widowControl w:val="0"/>
                    <w:suppressLineNumbers w:val="0"/>
                    <w:spacing w:before="0" w:beforeAutospacing="0" w:after="0" w:afterAutospacing="0"/>
                    <w:ind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2432" w:type="dxa"/>
                  <w:noWrap w:val="0"/>
                  <w:vAlign w:val="center"/>
                </w:tcPr>
                <w:p>
                  <w:pPr>
                    <w:keepNext w:val="0"/>
                    <w:keepLines w:val="0"/>
                    <w:widowControl w:val="0"/>
                    <w:suppressLineNumbers w:val="0"/>
                    <w:spacing w:before="0" w:beforeAutospacing="0" w:after="0" w:afterAutospacing="0"/>
                    <w:ind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供方送货，车间存储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51"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2</w:t>
                  </w:r>
                </w:p>
              </w:tc>
              <w:tc>
                <w:tcPr>
                  <w:tcW w:w="2106" w:type="dxa"/>
                  <w:noWrap w:val="0"/>
                  <w:vAlign w:val="center"/>
                </w:tcPr>
                <w:p>
                  <w:pPr>
                    <w:keepNext w:val="0"/>
                    <w:keepLines w:val="0"/>
                    <w:widowControl w:val="0"/>
                    <w:suppressLineNumbers w:val="0"/>
                    <w:spacing w:before="0" w:beforeAutospacing="0" w:after="0" w:afterAutospacing="0"/>
                    <w:ind w:left="0" w:right="0" w:firstLine="21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乙醇</w:t>
                  </w:r>
                </w:p>
              </w:tc>
              <w:tc>
                <w:tcPr>
                  <w:tcW w:w="1605"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0.04</w:t>
                  </w:r>
                </w:p>
              </w:tc>
              <w:tc>
                <w:tcPr>
                  <w:tcW w:w="1410" w:type="dxa"/>
                  <w:noWrap w:val="0"/>
                  <w:vAlign w:val="center"/>
                </w:tcPr>
                <w:p>
                  <w:pPr>
                    <w:keepNext w:val="0"/>
                    <w:keepLines w:val="0"/>
                    <w:widowControl w:val="0"/>
                    <w:suppressLineNumbers w:val="0"/>
                    <w:spacing w:before="0" w:beforeAutospacing="0" w:after="0" w:afterAutospacing="0"/>
                    <w:ind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2432" w:type="dxa"/>
                  <w:noWrap w:val="0"/>
                  <w:vAlign w:val="center"/>
                </w:tcPr>
                <w:p>
                  <w:pPr>
                    <w:keepNext w:val="0"/>
                    <w:keepLines w:val="0"/>
                    <w:widowControl w:val="0"/>
                    <w:suppressLineNumbers w:val="0"/>
                    <w:spacing w:before="0" w:beforeAutospacing="0" w:after="0" w:afterAutospacing="0"/>
                    <w:ind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供方送货，少量存储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51"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3</w:t>
                  </w:r>
                </w:p>
              </w:tc>
              <w:tc>
                <w:tcPr>
                  <w:tcW w:w="2106" w:type="dxa"/>
                  <w:noWrap w:val="0"/>
                  <w:vAlign w:val="center"/>
                </w:tcPr>
                <w:p>
                  <w:pPr>
                    <w:keepNext w:val="0"/>
                    <w:keepLines w:val="0"/>
                    <w:widowControl w:val="0"/>
                    <w:suppressLineNumbers w:val="0"/>
                    <w:spacing w:before="0" w:beforeAutospacing="0" w:after="0" w:afterAutospacing="0"/>
                    <w:ind w:left="0" w:right="0" w:firstLine="21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油墨</w:t>
                  </w:r>
                </w:p>
              </w:tc>
              <w:tc>
                <w:tcPr>
                  <w:tcW w:w="1605"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0.2</w:t>
                  </w:r>
                </w:p>
              </w:tc>
              <w:tc>
                <w:tcPr>
                  <w:tcW w:w="1410" w:type="dxa"/>
                  <w:noWrap w:val="0"/>
                  <w:vAlign w:val="center"/>
                </w:tcPr>
                <w:p>
                  <w:pPr>
                    <w:keepNext w:val="0"/>
                    <w:keepLines w:val="0"/>
                    <w:widowControl w:val="0"/>
                    <w:suppressLineNumbers w:val="0"/>
                    <w:spacing w:before="0" w:beforeAutospacing="0" w:after="0" w:afterAutospacing="0"/>
                    <w:ind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2432" w:type="dxa"/>
                  <w:noWrap w:val="0"/>
                  <w:vAlign w:val="center"/>
                </w:tcPr>
                <w:p>
                  <w:pPr>
                    <w:keepNext w:val="0"/>
                    <w:keepLines w:val="0"/>
                    <w:widowControl w:val="0"/>
                    <w:suppressLineNumbers w:val="0"/>
                    <w:spacing w:before="0" w:beforeAutospacing="0" w:after="0" w:afterAutospacing="0"/>
                    <w:ind w:right="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供方送货，少量存储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51"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4</w:t>
                  </w:r>
                </w:p>
              </w:tc>
              <w:tc>
                <w:tcPr>
                  <w:tcW w:w="2106" w:type="dxa"/>
                  <w:noWrap w:val="0"/>
                  <w:vAlign w:val="center"/>
                </w:tcPr>
                <w:p>
                  <w:pPr>
                    <w:keepNext w:val="0"/>
                    <w:keepLines w:val="0"/>
                    <w:widowControl w:val="0"/>
                    <w:suppressLineNumbers w:val="0"/>
                    <w:spacing w:before="0" w:beforeAutospacing="0" w:after="0" w:afterAutospacing="0"/>
                    <w:ind w:left="0" w:right="0" w:firstLine="21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洗车水</w:t>
                  </w:r>
                </w:p>
              </w:tc>
              <w:tc>
                <w:tcPr>
                  <w:tcW w:w="1605"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0.02</w:t>
                  </w:r>
                </w:p>
              </w:tc>
              <w:tc>
                <w:tcPr>
                  <w:tcW w:w="1410" w:type="dxa"/>
                  <w:noWrap w:val="0"/>
                  <w:vAlign w:val="center"/>
                </w:tcPr>
                <w:p>
                  <w:pPr>
                    <w:keepNext w:val="0"/>
                    <w:keepLines w:val="0"/>
                    <w:widowControl w:val="0"/>
                    <w:suppressLineNumbers w:val="0"/>
                    <w:spacing w:before="0" w:beforeAutospacing="0" w:after="0" w:afterAutospacing="0"/>
                    <w:ind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2432" w:type="dxa"/>
                  <w:noWrap w:val="0"/>
                  <w:vAlign w:val="center"/>
                </w:tcPr>
                <w:p>
                  <w:pPr>
                    <w:keepNext w:val="0"/>
                    <w:keepLines w:val="0"/>
                    <w:widowControl w:val="0"/>
                    <w:suppressLineNumbers w:val="0"/>
                    <w:spacing w:before="0" w:beforeAutospacing="0" w:after="0" w:afterAutospacing="0"/>
                    <w:ind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供方送货，少量存储</w:t>
                  </w:r>
                </w:p>
              </w:tc>
            </w:tr>
          </w:tbl>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2、人员规模及工作制度</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本</w:t>
            </w:r>
            <w:r>
              <w:rPr>
                <w:rFonts w:hint="eastAsia" w:ascii="Times New Roman" w:hAnsi="Times New Roman" w:eastAsia="宋体" w:cs="Times New Roman"/>
                <w:bCs/>
                <w:color w:val="000000" w:themeColor="text1"/>
                <w:kern w:val="2"/>
                <w:sz w:val="24"/>
                <w:szCs w:val="20"/>
                <w14:textFill>
                  <w14:solidFill>
                    <w14:schemeClr w14:val="tx1"/>
                  </w14:solidFill>
                </w14:textFill>
              </w:rPr>
              <w:t>项目职工人员3人，每天工作8小时，年工作300天</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3、给排水系统</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该项目用水</w:t>
            </w:r>
            <w:r>
              <w:rPr>
                <w:rFonts w:hint="default" w:ascii="Times New Roman" w:hAnsi="Times New Roman" w:cs="Times New Roman"/>
                <w:color w:val="000000" w:themeColor="text1"/>
                <w:sz w:val="24"/>
                <w:szCs w:val="24"/>
                <w14:textFill>
                  <w14:solidFill>
                    <w14:schemeClr w14:val="tx1"/>
                  </w14:solidFill>
                </w14:textFill>
              </w:rPr>
              <w:t>由市政给水管网统一供应</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（1）给水</w:t>
            </w:r>
          </w:p>
          <w:p>
            <w:pPr>
              <w:widowControl w:val="0"/>
              <w:spacing w:line="360" w:lineRule="auto"/>
              <w:ind w:firstLine="480" w:firstLineChars="200"/>
              <w:jc w:val="both"/>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本项目用水主要为生活用水，由</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市政供水管网</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供给。本项目无生产用水；生活用水量为</w:t>
            </w:r>
            <w:r>
              <w:rPr>
                <w:rFonts w:hint="eastAsia" w:ascii="Times New Roman" w:hAnsi="Times New Roman" w:cs="Times New Roman"/>
                <w:color w:val="000000" w:themeColor="text1"/>
                <w:kern w:val="2"/>
                <w:sz w:val="24"/>
                <w:lang w:val="en-US" w:eastAsia="zh-CN" w:bidi="ar-SA"/>
                <w14:textFill>
                  <w14:solidFill>
                    <w14:schemeClr w14:val="tx1"/>
                  </w14:solidFill>
                </w14:textFill>
              </w:rPr>
              <w:t>36</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/a（0.</w:t>
            </w:r>
            <w:r>
              <w:rPr>
                <w:rFonts w:hint="eastAsia" w:ascii="Times New Roman" w:hAnsi="Times New Roman" w:cs="Times New Roman"/>
                <w:color w:val="000000" w:themeColor="text1"/>
                <w:kern w:val="2"/>
                <w:sz w:val="24"/>
                <w:lang w:val="en-US" w:eastAsia="zh-CN" w:bidi="ar-SA"/>
                <w14:textFill>
                  <w14:solidFill>
                    <w14:schemeClr w14:val="tx1"/>
                  </w14:solidFill>
                </w14:textFill>
              </w:rPr>
              <w:t>12</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 xml:space="preserve">/d）。其用水量估算见表2-4： </w:t>
            </w:r>
          </w:p>
          <w:p>
            <w:pPr>
              <w:ind w:firstLine="445" w:firstLineChars="211"/>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-4 项目各用水对象及用水量、排水量估算</w:t>
            </w:r>
          </w:p>
          <w:tbl>
            <w:tblPr>
              <w:tblStyle w:val="12"/>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779"/>
              <w:gridCol w:w="879"/>
              <w:gridCol w:w="1721"/>
              <w:gridCol w:w="1086"/>
              <w:gridCol w:w="760"/>
              <w:gridCol w:w="919"/>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1535"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用水对象</w:t>
                  </w:r>
                </w:p>
              </w:tc>
              <w:tc>
                <w:tcPr>
                  <w:tcW w:w="779"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单位</w:t>
                  </w:r>
                </w:p>
              </w:tc>
              <w:tc>
                <w:tcPr>
                  <w:tcW w:w="879"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规模</w:t>
                  </w:r>
                </w:p>
              </w:tc>
              <w:tc>
                <w:tcPr>
                  <w:tcW w:w="1721" w:type="dxa"/>
                  <w:tcBorders>
                    <w:tl2br w:val="nil"/>
                    <w:tr2bl w:val="nil"/>
                  </w:tcBorders>
                  <w:vAlign w:val="center"/>
                </w:tcPr>
                <w:p>
                  <w:pPr>
                    <w:snapToGrid w:val="0"/>
                    <w:ind w:left="-2" w:leftChars="-1"/>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用水指标</w:t>
                  </w:r>
                </w:p>
              </w:tc>
              <w:tc>
                <w:tcPr>
                  <w:tcW w:w="1086"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用水量(m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w:t>
                  </w:r>
                </w:p>
              </w:tc>
              <w:tc>
                <w:tcPr>
                  <w:tcW w:w="760" w:type="dxa"/>
                  <w:tcBorders>
                    <w:tl2br w:val="nil"/>
                    <w:tr2bl w:val="nil"/>
                  </w:tcBorders>
                  <w:vAlign w:val="center"/>
                </w:tcPr>
                <w:p>
                  <w:pPr>
                    <w:snapToGrid w:val="0"/>
                    <w:ind w:left="-5" w:leftChars="-10" w:hanging="16" w:hangingChar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排水系数</w:t>
                  </w:r>
                </w:p>
              </w:tc>
              <w:tc>
                <w:tcPr>
                  <w:tcW w:w="919" w:type="dxa"/>
                  <w:tcBorders>
                    <w:tl2br w:val="nil"/>
                    <w:tr2bl w:val="nil"/>
                  </w:tcBorders>
                  <w:vAlign w:val="center"/>
                </w:tcPr>
                <w:p>
                  <w:pPr>
                    <w:snapToGrid w:val="0"/>
                    <w:ind w:left="-5" w:leftChars="-10" w:hanging="16" w:hangingChar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排水量(m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w:t>
                  </w:r>
                </w:p>
              </w:tc>
              <w:tc>
                <w:tcPr>
                  <w:tcW w:w="1279" w:type="dxa"/>
                  <w:tcBorders>
                    <w:tl2br w:val="nil"/>
                    <w:tr2bl w:val="nil"/>
                  </w:tcBorders>
                  <w:vAlign w:val="center"/>
                </w:tcPr>
                <w:p>
                  <w:pPr>
                    <w:snapToGrid w:val="0"/>
                    <w:ind w:left="-5" w:leftChars="-10" w:hanging="16" w:hangingChar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535" w:type="dxa"/>
                  <w:tcBorders>
                    <w:tl2br w:val="nil"/>
                    <w:tr2bl w:val="nil"/>
                  </w:tcBorders>
                  <w:vAlign w:val="center"/>
                </w:tcPr>
                <w:p>
                  <w:pPr>
                    <w:ind w:left="-53" w:leftChars="-25"/>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办公生活用水</w:t>
                  </w:r>
                </w:p>
              </w:tc>
              <w:tc>
                <w:tcPr>
                  <w:tcW w:w="77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人</w:t>
                  </w:r>
                </w:p>
              </w:tc>
              <w:tc>
                <w:tcPr>
                  <w:tcW w:w="879" w:type="dxa"/>
                  <w:tcBorders>
                    <w:tl2br w:val="nil"/>
                    <w:tr2bl w:val="nil"/>
                  </w:tcBorders>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1721"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0.04m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/人·d</w:t>
                  </w:r>
                </w:p>
              </w:tc>
              <w:tc>
                <w:tcPr>
                  <w:tcW w:w="108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76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0.9</w:t>
                  </w:r>
                </w:p>
              </w:tc>
              <w:tc>
                <w:tcPr>
                  <w:tcW w:w="919"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r>
                    <w:rPr>
                      <w:rFonts w:hint="eastAsia" w:ascii="Times New Roman" w:hAnsi="Times New Roman" w:cs="Times New Roman"/>
                      <w:color w:val="000000" w:themeColor="text1"/>
                      <w:szCs w:val="21"/>
                      <w:lang w:val="en-US" w:eastAsia="zh-CN"/>
                      <w14:textFill>
                        <w14:solidFill>
                          <w14:schemeClr w14:val="tx1"/>
                        </w14:solidFill>
                      </w14:textFill>
                    </w:rPr>
                    <w:t>08</w:t>
                  </w:r>
                </w:p>
              </w:tc>
              <w:tc>
                <w:tcPr>
                  <w:tcW w:w="127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（2）排水及去向</w:t>
            </w:r>
          </w:p>
          <w:p>
            <w:pPr>
              <w:spacing w:line="360" w:lineRule="auto"/>
              <w:ind w:firstLine="480"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本项目营运期产生的生活污水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经三级化粪池预处理达到广东省《水污染物排放限值》（DB44/26-2001）第二时段三级标准后，排入市政污水管网，经市政污水管道进入</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梅州市粤海水务江南第二污水处理厂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处理达到广东省《水污染物排放限值》（DB44/26-2001）中的</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第二时段一级标准和《城镇污水处理厂污染物排放标准》一级B标准的较严者</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，处理达标后最终排入梅江</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4、项目能源消耗情况</w:t>
            </w:r>
          </w:p>
          <w:p>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该项目供电来自于市政电网，年用电量约</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万kWh。</w:t>
            </w:r>
          </w:p>
          <w:p>
            <w:pPr>
              <w:numPr>
                <w:ilvl w:val="0"/>
                <w:numId w:val="4"/>
              </w:num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项目水平衡图</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根据本项目用水情况，水平衡图如下：</w:t>
            </w:r>
          </w:p>
          <w:p>
            <w:pPr>
              <w:pStyle w:val="15"/>
              <w:rPr>
                <w:rFonts w:hint="default" w:ascii="Times New Roman" w:hAnsi="Times New Roman" w:cs="Times New Roman"/>
                <w:color w:val="000000" w:themeColor="text1"/>
                <w:sz w:val="24"/>
                <w:szCs w:val="24"/>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878830" cy="1712595"/>
                  <wp:effectExtent l="0" t="0" r="7620" b="1905"/>
                  <wp:docPr id="37" name="图片 5" descr="水平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水平衡流程图"/>
                          <pic:cNvPicPr>
                            <a:picLocks noChangeAspect="1"/>
                          </pic:cNvPicPr>
                        </pic:nvPicPr>
                        <pic:blipFill>
                          <a:blip r:embed="rId12"/>
                          <a:stretch>
                            <a:fillRect/>
                          </a:stretch>
                        </pic:blipFill>
                        <pic:spPr>
                          <a:xfrm>
                            <a:off x="0" y="0"/>
                            <a:ext cx="5878830" cy="1712595"/>
                          </a:xfrm>
                          <a:prstGeom prst="rect">
                            <a:avLst/>
                          </a:prstGeom>
                          <a:noFill/>
                          <a:ln>
                            <a:noFill/>
                          </a:ln>
                        </pic:spPr>
                      </pic:pic>
                    </a:graphicData>
                  </a:graphic>
                </wp:inline>
              </w:drawing>
            </w:r>
          </w:p>
          <w:p>
            <w:pPr>
              <w:pStyle w:val="15"/>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图2-3  项目水平衡图    单位：t/a</w:t>
            </w: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jc w:val="center"/>
              <w:rPr>
                <w:rFonts w:hint="default" w:ascii="Times New Roman" w:hAnsi="Times New Roman" w:cs="Times New Roman"/>
                <w:b/>
                <w:color w:val="000000" w:themeColor="text1"/>
                <w:szCs w:val="21"/>
                <w14:textFill>
                  <w14:solidFill>
                    <w14:schemeClr w14:val="tx1"/>
                  </w14:solidFill>
                </w14:textFill>
              </w:rPr>
            </w:pPr>
          </w:p>
          <w:p>
            <w:pPr>
              <w:pStyle w:val="15"/>
              <w:ind w:left="0" w:leftChars="0" w:firstLine="0" w:firstLineChars="0"/>
              <w:jc w:val="both"/>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5" w:hRule="atLeast"/>
        </w:trPr>
        <w:tc>
          <w:tcPr>
            <w:tcW w:w="9764" w:type="dxa"/>
            <w:noWrap w:val="0"/>
            <w:vAlign w:val="top"/>
          </w:tcPr>
          <w:p>
            <w:pPr>
              <w:spacing w:line="360" w:lineRule="auto"/>
              <w:rPr>
                <w:rFonts w:hint="default" w:ascii="Times New Roman" w:hAnsi="Times New Roman" w:cs="Times New Roman"/>
                <w:b/>
                <w:bCs/>
                <w:color w:val="000000" w:themeColor="text1"/>
                <w:sz w:val="28"/>
                <w:szCs w:val="32"/>
                <w14:textFill>
                  <w14:solidFill>
                    <w14:schemeClr w14:val="tx1"/>
                  </w14:solidFill>
                </w14:textFill>
              </w:rPr>
            </w:pPr>
            <w:r>
              <w:rPr>
                <w:rFonts w:hint="default" w:ascii="Times New Roman" w:hAnsi="Times New Roman" w:cs="Times New Roman"/>
                <w:b/>
                <w:bCs/>
                <w:color w:val="000000" w:themeColor="text1"/>
                <w:sz w:val="28"/>
                <w:szCs w:val="32"/>
                <w14:textFill>
                  <w14:solidFill>
                    <w14:schemeClr w14:val="tx1"/>
                  </w14:solidFill>
                </w14:textFill>
              </w:rPr>
              <w:t>主要工艺流程及产污环节</w:t>
            </w:r>
          </w:p>
          <w:p>
            <w:pPr>
              <w:widowControl/>
              <w:jc w:val="center"/>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52950" cy="1338580"/>
                  <wp:effectExtent l="0" t="0" r="0" b="1397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3"/>
                          <a:stretch>
                            <a:fillRect/>
                          </a:stretch>
                        </pic:blipFill>
                        <pic:spPr>
                          <a:xfrm>
                            <a:off x="0" y="0"/>
                            <a:ext cx="4552950" cy="1338580"/>
                          </a:xfrm>
                          <a:prstGeom prst="rect">
                            <a:avLst/>
                          </a:prstGeom>
                          <a:noFill/>
                          <a:ln>
                            <a:noFill/>
                          </a:ln>
                        </pic:spPr>
                      </pic:pic>
                    </a:graphicData>
                  </a:graphic>
                </wp:inline>
              </w:drawing>
            </w:r>
          </w:p>
          <w:p>
            <w:pPr>
              <w:widowControl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图2-4  生产工艺流程图</w:t>
            </w:r>
          </w:p>
          <w:p>
            <w:pPr>
              <w:spacing w:line="360" w:lineRule="auto"/>
              <w:ind w:firstLine="482" w:firstLineChars="200"/>
              <w:rPr>
                <w:rFonts w:hint="default" w:ascii="Times New Roman" w:hAnsi="Times New Roman" w:cs="Times New Roman"/>
                <w:b/>
                <w:bCs/>
                <w:color w:val="000000" w:themeColor="text1"/>
                <w:sz w:val="24"/>
                <w:szCs w:val="20"/>
                <w14:textFill>
                  <w14:solidFill>
                    <w14:schemeClr w14:val="tx1"/>
                  </w14:solidFill>
                </w14:textFill>
              </w:rPr>
            </w:pPr>
            <w:r>
              <w:rPr>
                <w:rFonts w:hint="default" w:ascii="Times New Roman" w:hAnsi="Times New Roman" w:cs="Times New Roman"/>
                <w:b/>
                <w:bCs/>
                <w:color w:val="000000" w:themeColor="text1"/>
                <w:sz w:val="24"/>
                <w:szCs w:val="20"/>
                <w14:textFill>
                  <w14:solidFill>
                    <w14:schemeClr w14:val="tx1"/>
                  </w14:solidFill>
                </w14:textFill>
              </w:rPr>
              <w:t>主要流程简述：</w:t>
            </w:r>
          </w:p>
          <w:p>
            <w:pPr>
              <w:keepNext w:val="0"/>
              <w:keepLines w:val="0"/>
              <w:widowControl/>
              <w:suppressLineNumbers w:val="0"/>
              <w:ind w:left="0" w:leftChars="0" w:firstLine="480" w:firstLineChars="200"/>
              <w:jc w:val="left"/>
              <w:rPr>
                <w:rFonts w:ascii="Calibri" w:hAnsi="Calibri"/>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Calibri" w:hAnsi="Calibri" w:eastAsia="宋体" w:cs="Calibri"/>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）裁切：将原材料纸张按照规格要求裁切，此工序产生少量粉尘、边角料及设备运行噪声。</w:t>
            </w:r>
          </w:p>
          <w:p>
            <w:pPr>
              <w:keepNext w:val="0"/>
              <w:keepLines w:val="0"/>
              <w:widowControl/>
              <w:suppressLineNumbers w:val="0"/>
              <w:ind w:left="0" w:leftChars="0" w:firstLine="480" w:firstLineChars="200"/>
              <w:jc w:val="left"/>
              <w:rPr>
                <w:rFonts w:ascii="Calibri" w:hAnsi="Calibri"/>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Calibri" w:hAnsi="Calibri" w:eastAsia="宋体" w:cs="Calibri"/>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）印刷：将双胶纸张放入胶印机内，将胶印轮转油墨印制到纸张上，部分成为</w:t>
            </w:r>
            <w:r>
              <w:rPr>
                <w:rFonts w:hint="eastAsia" w:ascii="宋体" w:hAnsi="宋体" w:cs="宋体"/>
                <w:color w:val="000000" w:themeColor="text1"/>
                <w:kern w:val="0"/>
                <w:sz w:val="24"/>
                <w:szCs w:val="24"/>
                <w:lang w:val="en-US" w:eastAsia="zh-CN" w:bidi="ar"/>
                <w14:textFill>
                  <w14:solidFill>
                    <w14:schemeClr w14:val="tx1"/>
                  </w14:solidFill>
                </w14:textFill>
              </w:rPr>
              <w:t>产</w:t>
            </w:r>
            <w:r>
              <w:rPr>
                <w:rFonts w:hint="eastAsia" w:ascii="宋体" w:hAnsi="宋体" w:eastAsia="宋体" w:cs="宋体"/>
                <w:color w:val="000000" w:themeColor="text1"/>
                <w:kern w:val="0"/>
                <w:sz w:val="24"/>
                <w:szCs w:val="24"/>
                <w:lang w:val="en-US" w:eastAsia="zh-CN" w:bidi="ar"/>
                <w14:textFill>
                  <w14:solidFill>
                    <w14:schemeClr w14:val="tx1"/>
                  </w14:solidFill>
                </w14:textFill>
              </w:rPr>
              <w:t>品。此工序产生有机废气、废油墨桶。</w:t>
            </w:r>
          </w:p>
          <w:p>
            <w:pPr>
              <w:keepNext w:val="0"/>
              <w:keepLines w:val="0"/>
              <w:widowControl/>
              <w:suppressLineNumbers w:val="0"/>
              <w:ind w:left="0" w:leftChars="0" w:firstLine="480" w:firstLineChars="200"/>
              <w:jc w:val="left"/>
              <w:rPr>
                <w:rFonts w:ascii="Calibri" w:hAnsi="Calibri"/>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Calibri" w:hAnsi="Calibri" w:eastAsia="宋体" w:cs="Calibri"/>
                <w:color w:val="000000" w:themeColor="text1"/>
                <w:kern w:val="0"/>
                <w:sz w:val="24"/>
                <w:szCs w:val="24"/>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）折页：使用折页机将纸张对折，此工序会产生设备运行噪声。</w:t>
            </w:r>
          </w:p>
          <w:p>
            <w:pPr>
              <w:keepNext w:val="0"/>
              <w:keepLines w:val="0"/>
              <w:widowControl/>
              <w:suppressLineNumbers w:val="0"/>
              <w:ind w:left="0" w:leftChars="0" w:firstLine="480" w:firstLineChars="200"/>
              <w:jc w:val="left"/>
              <w:rPr>
                <w:rFonts w:ascii="Calibri" w:hAnsi="Calibri"/>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Calibri" w:hAnsi="Calibri" w:eastAsia="宋体" w:cs="Calibri"/>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）装订：将折页后的纸张装订成薄册，此工序会产生设备运行噪声。</w:t>
            </w:r>
          </w:p>
          <w:p>
            <w:pPr>
              <w:adjustRightInd w:val="0"/>
              <w:snapToGrid w:val="0"/>
              <w:spacing w:line="360" w:lineRule="auto"/>
              <w:ind w:firstLine="480" w:firstLineChars="20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Calibri" w:hAnsi="Calibri" w:eastAsia="宋体" w:cs="Calibri"/>
                <w:color w:val="000000" w:themeColor="text1"/>
                <w:kern w:val="0"/>
                <w:sz w:val="24"/>
                <w:szCs w:val="24"/>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清洗胶印机：定期使用洗车水清洗印刷机油墨，清洗时，启动机器，把洗车水少量滴加到三辊子上，机器上的油墨就被反复的清洗，清洗干净后再用抹布擦干即可，废抹布按照固体废物处置。此工序主要产生洗车水挥发的有机废气、废抹布。</w:t>
            </w:r>
          </w:p>
        </w:tc>
      </w:tr>
    </w:tbl>
    <w:p>
      <w:pPr>
        <w:spacing w:line="276" w:lineRule="auto"/>
        <w:jc w:val="left"/>
        <w:outlineLvl w:val="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bookmarkStart w:id="4" w:name="_Toc15604"/>
      <w:bookmarkStart w:id="5" w:name="_Toc9157"/>
      <w:r>
        <w:rPr>
          <w:rFonts w:hint="default" w:ascii="Times New Roman" w:hAnsi="Times New Roman" w:cs="Times New Roman"/>
          <w:b/>
          <w:color w:val="000000" w:themeColor="text1"/>
          <w:sz w:val="28"/>
          <w:szCs w:val="28"/>
          <w14:textFill>
            <w14:solidFill>
              <w14:schemeClr w14:val="tx1"/>
            </w14:solidFill>
          </w14:textFill>
        </w:rPr>
        <w:t xml:space="preserve">表三 </w:t>
      </w:r>
      <w:r>
        <w:rPr>
          <w:rFonts w:hint="default" w:ascii="Times New Roman" w:hAnsi="Times New Roman" w:cs="Times New Roman"/>
          <w:b/>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主要污染源、污染物处理和排放</w:t>
      </w:r>
      <w:bookmarkEnd w:id="4"/>
      <w:bookmarkEnd w:id="5"/>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9" w:hRule="atLeast"/>
          <w:jc w:val="center"/>
        </w:trPr>
        <w:tc>
          <w:tcPr>
            <w:tcW w:w="9648" w:type="dxa"/>
            <w:noWrap w:val="0"/>
            <w:vAlign w:val="top"/>
          </w:tcPr>
          <w:p>
            <w:pPr>
              <w:numPr>
                <w:ilvl w:val="0"/>
                <w:numId w:val="5"/>
              </w:numPr>
              <w:spacing w:line="360" w:lineRule="auto"/>
              <w:ind w:left="990" w:hanging="45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废水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本项目在运营期间生产过程中无生产废水排放，排放的废水为员工的生活废水。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0"/>
                <w:lang w:val="en-GB"/>
                <w14:textFill>
                  <w14:solidFill>
                    <w14:schemeClr w14:val="tx1"/>
                  </w14:solidFill>
                </w14:textFill>
              </w:rPr>
              <w:t>本项目员工拟定</w:t>
            </w:r>
            <w:r>
              <w:rPr>
                <w:rFonts w:hint="eastAsia" w:ascii="Times New Roman" w:hAnsi="Times New Roman" w:cs="Times New Roman"/>
                <w:color w:val="000000" w:themeColor="text1"/>
                <w:sz w:val="24"/>
                <w:szCs w:val="20"/>
                <w:lang w:val="en-US" w:eastAsia="zh-CN"/>
                <w14:textFill>
                  <w14:solidFill>
                    <w14:schemeClr w14:val="tx1"/>
                  </w14:solidFill>
                </w14:textFill>
              </w:rPr>
              <w:t>3</w:t>
            </w:r>
            <w:r>
              <w:rPr>
                <w:rFonts w:hint="default" w:ascii="Times New Roman" w:hAnsi="Times New Roman" w:cs="Times New Roman"/>
                <w:color w:val="000000" w:themeColor="text1"/>
                <w:sz w:val="24"/>
                <w:szCs w:val="20"/>
                <w:lang w:val="en-GB"/>
                <w14:textFill>
                  <w14:solidFill>
                    <w14:schemeClr w14:val="tx1"/>
                  </w14:solidFill>
                </w14:textFill>
              </w:rPr>
              <w:t>人，工作天数为</w:t>
            </w:r>
            <w:r>
              <w:rPr>
                <w:rFonts w:hint="default" w:ascii="Times New Roman" w:hAnsi="Times New Roman" w:cs="Times New Roman"/>
                <w:color w:val="000000" w:themeColor="text1"/>
                <w:sz w:val="24"/>
                <w:szCs w:val="20"/>
                <w14:textFill>
                  <w14:solidFill>
                    <w14:schemeClr w14:val="tx1"/>
                  </w14:solidFill>
                </w14:textFill>
              </w:rPr>
              <w:t>30</w:t>
            </w:r>
            <w:r>
              <w:rPr>
                <w:rFonts w:hint="default" w:ascii="Times New Roman" w:hAnsi="Times New Roman" w:cs="Times New Roman"/>
                <w:color w:val="000000" w:themeColor="text1"/>
                <w:sz w:val="24"/>
                <w:szCs w:val="20"/>
                <w:lang w:val="en-GB"/>
                <w14:textFill>
                  <w14:solidFill>
                    <w14:schemeClr w14:val="tx1"/>
                  </w14:solidFill>
                </w14:textFill>
              </w:rPr>
              <w:t>0天，每天工作8小时，均不在厂内食宿。</w:t>
            </w:r>
            <w:r>
              <w:rPr>
                <w:rFonts w:hint="default" w:ascii="Times New Roman" w:hAnsi="Times New Roman" w:cs="Times New Roman"/>
                <w:color w:val="000000" w:themeColor="text1"/>
                <w:sz w:val="24"/>
                <w:szCs w:val="20"/>
                <w14:textFill>
                  <w14:solidFill>
                    <w14:schemeClr w14:val="tx1"/>
                  </w14:solidFill>
                </w14:textFill>
              </w:rPr>
              <w:t>根据《</w:t>
            </w:r>
            <w:r>
              <w:rPr>
                <w:rFonts w:hint="default" w:ascii="Times New Roman" w:hAnsi="Times New Roman" w:cs="Times New Roman"/>
                <w:bCs/>
                <w:color w:val="000000" w:themeColor="text1"/>
                <w:sz w:val="24"/>
                <w:szCs w:val="20"/>
                <w14:textFill>
                  <w14:solidFill>
                    <w14:schemeClr w14:val="tx1"/>
                  </w14:solidFill>
                </w14:textFill>
              </w:rPr>
              <w:t>广东省用水定额</w:t>
            </w:r>
            <w:r>
              <w:rPr>
                <w:rFonts w:hint="default" w:ascii="Times New Roman" w:hAnsi="Times New Roman" w:cs="Times New Roman"/>
                <w:color w:val="000000" w:themeColor="text1"/>
                <w:sz w:val="24"/>
                <w:szCs w:val="20"/>
                <w14:textFill>
                  <w14:solidFill>
                    <w14:schemeClr w14:val="tx1"/>
                  </w14:solidFill>
                </w14:textFill>
              </w:rPr>
              <w:t>》，办公人员用水量按40L/人·d计算，则项目生活用水量约为</w:t>
            </w:r>
            <w:r>
              <w:rPr>
                <w:rFonts w:hint="eastAsia" w:ascii="Times New Roman" w:hAnsi="Times New Roman" w:cs="Times New Roman"/>
                <w:color w:val="000000" w:themeColor="text1"/>
                <w:sz w:val="24"/>
                <w:szCs w:val="20"/>
                <w:lang w:val="en-US" w:eastAsia="zh-CN"/>
                <w14:textFill>
                  <w14:solidFill>
                    <w14:schemeClr w14:val="tx1"/>
                  </w14:solidFill>
                </w14:textFill>
              </w:rPr>
              <w:t>36</w:t>
            </w:r>
            <w:r>
              <w:rPr>
                <w:rFonts w:hint="default" w:ascii="Times New Roman" w:hAnsi="Times New Roman" w:cs="Times New Roman"/>
                <w:color w:val="000000" w:themeColor="text1"/>
                <w:sz w:val="24"/>
                <w:szCs w:val="20"/>
                <w14:textFill>
                  <w14:solidFill>
                    <w14:schemeClr w14:val="tx1"/>
                  </w14:solidFill>
                </w14:textFill>
              </w:rPr>
              <w:t>t/a（0.1</w:t>
            </w:r>
            <w:r>
              <w:rPr>
                <w:rFonts w:hint="eastAsia" w:ascii="Times New Roman" w:hAnsi="Times New Roman" w:cs="Times New Roman"/>
                <w:color w:val="000000" w:themeColor="text1"/>
                <w:sz w:val="24"/>
                <w:szCs w:val="20"/>
                <w:lang w:val="en-US" w:eastAsia="zh-CN"/>
                <w14:textFill>
                  <w14:solidFill>
                    <w14:schemeClr w14:val="tx1"/>
                  </w14:solidFill>
                </w14:textFill>
              </w:rPr>
              <w:t>2</w:t>
            </w:r>
            <w:r>
              <w:rPr>
                <w:rFonts w:hint="default" w:ascii="Times New Roman" w:hAnsi="Times New Roman" w:cs="Times New Roman"/>
                <w:color w:val="000000" w:themeColor="text1"/>
                <w:sz w:val="24"/>
                <w:szCs w:val="20"/>
                <w14:textFill>
                  <w14:solidFill>
                    <w14:schemeClr w14:val="tx1"/>
                  </w14:solidFill>
                </w14:textFill>
              </w:rPr>
              <w:t>t/d）。</w:t>
            </w:r>
            <w:r>
              <w:rPr>
                <w:rFonts w:hint="default" w:ascii="Times New Roman" w:hAnsi="Times New Roman" w:cs="Times New Roman"/>
                <w:color w:val="000000" w:themeColor="text1"/>
                <w:sz w:val="24"/>
                <w:szCs w:val="20"/>
                <w:lang w:val="en-GB"/>
                <w14:textFill>
                  <w14:solidFill>
                    <w14:schemeClr w14:val="tx1"/>
                  </w14:solidFill>
                </w14:textFill>
              </w:rPr>
              <w:t>污水排放量按用水量的90%计算，则年生活污水排放量为</w:t>
            </w:r>
            <w:r>
              <w:rPr>
                <w:rFonts w:hint="eastAsia" w:ascii="Times New Roman" w:hAnsi="Times New Roman" w:cs="Times New Roman"/>
                <w:color w:val="000000" w:themeColor="text1"/>
                <w:sz w:val="24"/>
                <w:szCs w:val="20"/>
                <w:lang w:val="en-US" w:eastAsia="zh-CN"/>
                <w14:textFill>
                  <w14:solidFill>
                    <w14:schemeClr w14:val="tx1"/>
                  </w14:solidFill>
                </w14:textFill>
              </w:rPr>
              <w:t>32.4</w:t>
            </w:r>
            <w:r>
              <w:rPr>
                <w:rFonts w:hint="default" w:ascii="Times New Roman" w:hAnsi="Times New Roman" w:cs="Times New Roman"/>
                <w:color w:val="000000" w:themeColor="text1"/>
                <w:sz w:val="24"/>
                <w:szCs w:val="20"/>
                <w:lang w:val="en-GB"/>
                <w14:textFill>
                  <w14:solidFill>
                    <w14:schemeClr w14:val="tx1"/>
                  </w14:solidFill>
                </w14:textFill>
              </w:rPr>
              <w:t>t/a</w:t>
            </w:r>
            <w:r>
              <w:rPr>
                <w:rFonts w:hint="default" w:ascii="Times New Roman" w:hAnsi="Times New Roman" w:cs="Times New Roman"/>
                <w:color w:val="000000" w:themeColor="text1"/>
                <w:sz w:val="24"/>
                <w:szCs w:val="24"/>
                <w:lang w:val="en-GB"/>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0.1</w:t>
            </w:r>
            <w:r>
              <w:rPr>
                <w:rFonts w:hint="eastAsia" w:ascii="Times New Roman" w:hAnsi="Times New Roman" w:cs="Times New Roman"/>
                <w:color w:val="000000" w:themeColor="text1"/>
                <w:sz w:val="24"/>
                <w:szCs w:val="24"/>
                <w:lang w:val="en-US" w:eastAsia="zh-CN"/>
                <w14:textFill>
                  <w14:solidFill>
                    <w14:schemeClr w14:val="tx1"/>
                  </w14:solidFill>
                </w14:textFill>
              </w:rPr>
              <w:t>08</w:t>
            </w:r>
            <w:r>
              <w:rPr>
                <w:rFonts w:hint="default" w:ascii="Times New Roman" w:hAnsi="Times New Roman" w:cs="Times New Roman"/>
                <w:color w:val="000000" w:themeColor="text1"/>
                <w:sz w:val="24"/>
                <w:szCs w:val="24"/>
                <w:lang w:val="en-GB"/>
                <w14:textFill>
                  <w14:solidFill>
                    <w14:schemeClr w14:val="tx1"/>
                  </w14:solidFill>
                </w14:textFill>
              </w:rPr>
              <w:t>t/d）。</w:t>
            </w:r>
            <w:r>
              <w:rPr>
                <w:rFonts w:hint="default" w:ascii="Times New Roman" w:hAnsi="Times New Roman" w:eastAsia="宋体" w:cs="Times New Roman"/>
                <w:color w:val="000000" w:themeColor="text1"/>
                <w:sz w:val="24"/>
                <w:szCs w:val="24"/>
                <w14:textFill>
                  <w14:solidFill>
                    <w14:schemeClr w14:val="tx1"/>
                  </w14:solidFill>
                </w14:textFill>
              </w:rPr>
              <w:t>经三级化粪池处理达标后排入市政污水管网</w:t>
            </w:r>
          </w:p>
          <w:p>
            <w:pPr>
              <w:numPr>
                <w:ilvl w:val="0"/>
                <w:numId w:val="5"/>
              </w:numPr>
              <w:ind w:left="990" w:hanging="45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废气</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0" w:leftChars="0" w:firstLine="480" w:firstLineChars="0"/>
              <w:jc w:val="both"/>
              <w:textAlignment w:val="auto"/>
              <w:outlineLvl w:val="5"/>
              <w:rPr>
                <w:rFonts w:hint="default" w:ascii="Times New Roman" w:hAnsi="Times New Roman" w:eastAsia="宋体" w:cs="Times New Roman"/>
                <w:b w:val="0"/>
                <w:bCs w:val="0"/>
                <w:color w:val="000000" w:themeColor="text1"/>
                <w:sz w:val="21"/>
                <w:szCs w:val="20"/>
                <w:lang w:val="en-US" w:eastAsia="zh-CN" w:bidi="ar-SA"/>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本</w:t>
            </w:r>
            <w:r>
              <w:rPr>
                <w:rFonts w:ascii="Times New Roman" w:hAnsi="Times New Roman" w:eastAsia="宋体"/>
                <w:color w:val="000000" w:themeColor="text1"/>
                <w:kern w:val="2"/>
                <w:sz w:val="24"/>
                <w:szCs w:val="24"/>
                <w14:textFill>
                  <w14:solidFill>
                    <w14:schemeClr w14:val="tx1"/>
                  </w14:solidFill>
                </w14:textFill>
              </w:rPr>
              <w:t>项目</w:t>
            </w:r>
            <w:r>
              <w:rPr>
                <w:rFonts w:hint="eastAsia" w:ascii="Times New Roman" w:hAnsi="Times New Roman"/>
                <w:color w:val="000000" w:themeColor="text1"/>
                <w:kern w:val="2"/>
                <w:sz w:val="24"/>
                <w:szCs w:val="24"/>
                <w:lang w:val="en-US" w:eastAsia="zh-CN"/>
                <w14:textFill>
                  <w14:solidFill>
                    <w14:schemeClr w14:val="tx1"/>
                  </w14:solidFill>
                </w14:textFill>
              </w:rPr>
              <w:t>印刷过程会产生少量VOCs，</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经集气罩收集和</w:t>
            </w:r>
            <w:r>
              <w:rPr>
                <w:rFonts w:hint="eastAsia" w:ascii="Times New Roman" w:hAnsi="Times New Roman" w:cs="Times New Roman"/>
                <w:b w:val="0"/>
                <w:bCs w:val="0"/>
                <w:color w:val="000000" w:themeColor="text1"/>
                <w:kern w:val="0"/>
                <w:sz w:val="24"/>
                <w:szCs w:val="24"/>
                <w:lang w:val="en-US" w:eastAsia="zh-CN" w:bidi="ar-SA"/>
                <w14:textFill>
                  <w14:solidFill>
                    <w14:schemeClr w14:val="tx1"/>
                  </w14:solidFill>
                </w14:textFill>
              </w:rPr>
              <w:t>UV光解装置</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处理后8m高的排气筒高空排放</w:t>
            </w:r>
            <w:r>
              <w:rPr>
                <w:rFonts w:hint="default" w:ascii="Times New Roman" w:hAnsi="Times New Roman" w:eastAsia="宋体" w:cs="Times New Roman"/>
                <w:b w:val="0"/>
                <w:bCs w:val="0"/>
                <w:color w:val="000000" w:themeColor="text1"/>
                <w:sz w:val="24"/>
                <w:szCs w:val="22"/>
                <w:lang w:val="en-GB" w:eastAsia="zh-CN" w:bidi="ar-SA"/>
                <w14:textFill>
                  <w14:solidFill>
                    <w14:schemeClr w14:val="tx1"/>
                  </w14:solidFill>
                </w14:textFill>
              </w:rPr>
              <w:t>。</w:t>
            </w:r>
          </w:p>
          <w:p>
            <w:pPr>
              <w:widowControl w:val="0"/>
              <w:spacing w:before="0" w:line="240" w:lineRule="auto"/>
              <w:ind w:firstLine="562"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8"/>
                <w:szCs w:val="28"/>
                <w:lang w:val="en-US" w:eastAsia="zh-CN" w:bidi="ar-SA"/>
                <w14:textFill>
                  <w14:solidFill>
                    <w14:schemeClr w14:val="tx1"/>
                  </w14:solidFill>
                </w14:textFill>
              </w:rPr>
              <w:t>3、噪声</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项目噪声主要来源于</w:t>
            </w:r>
            <w:r>
              <w:rPr>
                <w:rFonts w:hint="eastAsia" w:ascii="Times New Roman" w:hAnsi="Times New Roman" w:cs="Times New Roman"/>
                <w:color w:val="000000" w:themeColor="text1"/>
                <w:sz w:val="24"/>
                <w:lang w:val="en-US" w:eastAsia="zh-CN"/>
                <w14:textFill>
                  <w14:solidFill>
                    <w14:schemeClr w14:val="tx1"/>
                  </w14:solidFill>
                </w14:textFill>
              </w:rPr>
              <w:t>生产</w:t>
            </w:r>
            <w:r>
              <w:rPr>
                <w:rFonts w:hint="default" w:ascii="Times New Roman" w:hAnsi="Times New Roman" w:cs="Times New Roman"/>
                <w:color w:val="000000" w:themeColor="text1"/>
                <w:sz w:val="24"/>
                <w14:textFill>
                  <w14:solidFill>
                    <w14:schemeClr w14:val="tx1"/>
                  </w14:solidFill>
                </w14:textFill>
              </w:rPr>
              <w:t>设备运行时和运输车辆出入时所产生的噪声，声压级约7</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dB（A），通过合理布局、基础减震、距离衰减和绿化吸收等措施进行降噪处理。</w:t>
            </w:r>
          </w:p>
          <w:p>
            <w:pPr>
              <w:spacing w:line="360" w:lineRule="auto"/>
              <w:ind w:left="54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4、固体废物</w:t>
            </w:r>
          </w:p>
          <w:p>
            <w:pPr>
              <w:spacing w:line="360" w:lineRule="auto"/>
              <w:ind w:firstLine="480" w:firstLineChars="200"/>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本项目运营</w:t>
            </w:r>
            <w:r>
              <w:rPr>
                <w:rFonts w:ascii="Times New Roman" w:hAnsi="Times New Roman" w:eastAsia="宋体"/>
                <w:color w:val="000000" w:themeColor="text1"/>
                <w:kern w:val="2"/>
                <w:sz w:val="24"/>
                <w:szCs w:val="24"/>
                <w14:textFill>
                  <w14:solidFill>
                    <w14:schemeClr w14:val="tx1"/>
                  </w14:solidFill>
                </w14:textFill>
              </w:rPr>
              <w:t>过程</w:t>
            </w:r>
            <w:r>
              <w:rPr>
                <w:rFonts w:hint="eastAsia" w:ascii="Times New Roman" w:hAnsi="Times New Roman" w:eastAsia="宋体"/>
                <w:color w:val="000000" w:themeColor="text1"/>
                <w:kern w:val="2"/>
                <w:sz w:val="24"/>
                <w:szCs w:val="24"/>
                <w14:textFill>
                  <w14:solidFill>
                    <w14:schemeClr w14:val="tx1"/>
                  </w14:solidFill>
                </w14:textFill>
              </w:rPr>
              <w:t>产生的固废主要为：裁切产生的边角料；废油墨桶；废抹布；</w:t>
            </w:r>
            <w:r>
              <w:rPr>
                <w:rFonts w:hint="eastAsia" w:ascii="Times New Roman" w:hAnsi="Times New Roman"/>
                <w:color w:val="000000" w:themeColor="text1"/>
                <w:kern w:val="2"/>
                <w:sz w:val="24"/>
                <w:szCs w:val="24"/>
                <w:lang w:val="en-US" w:eastAsia="zh-CN"/>
                <w14:textFill>
                  <w14:solidFill>
                    <w14:schemeClr w14:val="tx1"/>
                  </w14:solidFill>
                </w14:textFill>
              </w:rPr>
              <w:t>废UV灯管；</w:t>
            </w:r>
            <w:r>
              <w:rPr>
                <w:rFonts w:hint="eastAsia" w:ascii="Times New Roman" w:hAnsi="Times New Roman" w:eastAsia="宋体"/>
                <w:color w:val="000000" w:themeColor="text1"/>
                <w:kern w:val="2"/>
                <w:sz w:val="24"/>
                <w:szCs w:val="24"/>
                <w14:textFill>
                  <w14:solidFill>
                    <w14:schemeClr w14:val="tx1"/>
                  </w14:solidFill>
                </w14:textFill>
              </w:rPr>
              <w:t>职工产生的生活垃圾。</w:t>
            </w:r>
          </w:p>
          <w:p>
            <w:pPr>
              <w:numPr>
                <w:ilvl w:val="0"/>
                <w:numId w:val="6"/>
              </w:numPr>
              <w:spacing w:line="360" w:lineRule="auto"/>
              <w:ind w:firstLine="480" w:firstLineChars="200"/>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裁切产生的边角料</w:t>
            </w: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纸张裁切过程中产生边角料，产生量约为原料的1%，原料总用量为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30</w:t>
            </w:r>
            <w:r>
              <w:rPr>
                <w:rFonts w:hint="eastAsia" w:ascii="Times New Roman" w:hAnsi="Times New Roman" w:eastAsia="宋体"/>
                <w:color w:val="000000" w:themeColor="text1"/>
                <w:kern w:val="2"/>
                <w:sz w:val="24"/>
                <w:szCs w:val="24"/>
                <w14:textFill>
                  <w14:solidFill>
                    <w14:schemeClr w14:val="tx1"/>
                  </w14:solidFill>
                </w14:textFill>
              </w:rPr>
              <w:t>t/a，则边角料产生量为0.</w:t>
            </w:r>
            <w:r>
              <w:rPr>
                <w:rFonts w:hint="eastAsia" w:ascii="Times New Roman" w:hAnsi="Times New Roman" w:eastAsia="宋体"/>
                <w:color w:val="000000" w:themeColor="text1"/>
                <w:kern w:val="2"/>
                <w:sz w:val="24"/>
                <w:szCs w:val="24"/>
                <w:lang w:val="en-US" w:eastAsia="zh-CN"/>
                <w14:textFill>
                  <w14:solidFill>
                    <w14:schemeClr w14:val="tx1"/>
                  </w14:solidFill>
                </w14:textFill>
              </w:rPr>
              <w:t>3</w:t>
            </w:r>
            <w:r>
              <w:rPr>
                <w:rFonts w:hint="eastAsia" w:ascii="Times New Roman" w:hAnsi="Times New Roman" w:eastAsia="宋体"/>
                <w:color w:val="000000" w:themeColor="text1"/>
                <w:kern w:val="2"/>
                <w:sz w:val="24"/>
                <w:szCs w:val="24"/>
                <w14:textFill>
                  <w14:solidFill>
                    <w14:schemeClr w14:val="tx1"/>
                  </w14:solidFill>
                </w14:textFill>
              </w:rPr>
              <w:t xml:space="preserve">t/a，交废品回收公司处置。 </w:t>
            </w:r>
          </w:p>
          <w:p>
            <w:pPr>
              <w:numPr>
                <w:ilvl w:val="0"/>
                <w:numId w:val="6"/>
              </w:numPr>
              <w:spacing w:line="360" w:lineRule="auto"/>
              <w:ind w:firstLine="480" w:firstLineChars="200"/>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废油墨桶、废抹布</w:t>
            </w: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根据企业提供的资料，废油墨桶产生量为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8</w:t>
            </w:r>
            <w:r>
              <w:rPr>
                <w:rFonts w:hint="eastAsia" w:ascii="Times New Roman" w:hAnsi="Times New Roman" w:eastAsia="宋体"/>
                <w:color w:val="000000" w:themeColor="text1"/>
                <w:kern w:val="2"/>
                <w:sz w:val="24"/>
                <w:szCs w:val="24"/>
                <w14:textFill>
                  <w14:solidFill>
                    <w14:schemeClr w14:val="tx1"/>
                  </w14:solidFill>
                </w14:textFill>
              </w:rPr>
              <w:t>kg/a，由供货商回收</w:t>
            </w:r>
            <w:r>
              <w:rPr>
                <w:rFonts w:hint="eastAsia" w:ascii="Times New Roman" w:hAnsi="Times New Roman" w:eastAsia="宋体"/>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废抹布产生量为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0.8</w:t>
            </w:r>
            <w:r>
              <w:rPr>
                <w:rFonts w:hint="eastAsia" w:ascii="Times New Roman" w:hAnsi="Times New Roman" w:eastAsia="宋体"/>
                <w:color w:val="000000" w:themeColor="text1"/>
                <w:kern w:val="2"/>
                <w:sz w:val="24"/>
                <w:szCs w:val="24"/>
                <w14:textFill>
                  <w14:solidFill>
                    <w14:schemeClr w14:val="tx1"/>
                  </w14:solidFill>
                </w14:textFill>
              </w:rPr>
              <w:t>kg/a，列入危险废物豁免清单，与生活垃圾一起交由环卫部门收集处置。</w:t>
            </w:r>
          </w:p>
          <w:p>
            <w:pPr>
              <w:numPr>
                <w:ilvl w:val="0"/>
                <w:numId w:val="6"/>
              </w:numPr>
              <w:spacing w:line="360" w:lineRule="auto"/>
              <w:ind w:firstLine="480" w:firstLineChars="200"/>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职工产生的生活垃圾</w:t>
            </w: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本项目劳动定员</w:t>
            </w:r>
            <w:r>
              <w:rPr>
                <w:rFonts w:hint="eastAsia" w:ascii="Times New Roman" w:hAnsi="Times New Roman" w:eastAsia="宋体"/>
                <w:color w:val="000000" w:themeColor="text1"/>
                <w:kern w:val="2"/>
                <w:sz w:val="24"/>
                <w:szCs w:val="24"/>
                <w:lang w:val="en-US" w:eastAsia="zh-CN"/>
                <w14:textFill>
                  <w14:solidFill>
                    <w14:schemeClr w14:val="tx1"/>
                  </w14:solidFill>
                </w14:textFill>
              </w:rPr>
              <w:t>3</w:t>
            </w:r>
            <w:r>
              <w:rPr>
                <w:rFonts w:hint="eastAsia" w:ascii="Times New Roman" w:hAnsi="Times New Roman" w:eastAsia="宋体"/>
                <w:color w:val="000000" w:themeColor="text1"/>
                <w:kern w:val="2"/>
                <w:sz w:val="24"/>
                <w:szCs w:val="24"/>
                <w14:textFill>
                  <w14:solidFill>
                    <w14:schemeClr w14:val="tx1"/>
                  </w14:solidFill>
                </w14:textFill>
              </w:rPr>
              <w:t>人，日常生活垃圾产生量以0.5kg/（p·d）计，则生活垃圾产生量为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1</w:t>
            </w:r>
            <w:r>
              <w:rPr>
                <w:rFonts w:hint="eastAsia" w:ascii="Times New Roman" w:hAnsi="Times New Roman" w:eastAsia="宋体"/>
                <w:color w:val="000000" w:themeColor="text1"/>
                <w:kern w:val="2"/>
                <w:sz w:val="24"/>
                <w:szCs w:val="24"/>
                <w14:textFill>
                  <w14:solidFill>
                    <w14:schemeClr w14:val="tx1"/>
                  </w14:solidFill>
                </w14:textFill>
              </w:rPr>
              <w:t>.5kg/d，即</w:t>
            </w:r>
            <w:r>
              <w:rPr>
                <w:rFonts w:hint="eastAsia" w:ascii="Times New Roman" w:hAnsi="Times New Roman" w:eastAsia="宋体"/>
                <w:color w:val="000000" w:themeColor="text1"/>
                <w:kern w:val="2"/>
                <w:sz w:val="24"/>
                <w:szCs w:val="24"/>
                <w:lang w:val="en-US" w:eastAsia="zh-CN"/>
                <w14:textFill>
                  <w14:solidFill>
                    <w14:schemeClr w14:val="tx1"/>
                  </w14:solidFill>
                </w14:textFill>
              </w:rPr>
              <w:t>0.45</w:t>
            </w:r>
            <w:r>
              <w:rPr>
                <w:rFonts w:hint="eastAsia" w:ascii="Times New Roman" w:hAnsi="Times New Roman" w:eastAsia="宋体"/>
                <w:color w:val="000000" w:themeColor="text1"/>
                <w:kern w:val="2"/>
                <w:sz w:val="24"/>
                <w:szCs w:val="24"/>
                <w14:textFill>
                  <w14:solidFill>
                    <w14:schemeClr w14:val="tx1"/>
                  </w14:solidFill>
                </w14:textFill>
              </w:rPr>
              <w:t>t/a，由环卫部门统一收集清运。</w:t>
            </w:r>
          </w:p>
          <w:p>
            <w:pPr>
              <w:adjustRightInd w:val="0"/>
              <w:snapToGrid w:val="0"/>
              <w:spacing w:line="360" w:lineRule="auto"/>
              <w:ind w:firstLine="472" w:firstLineChars="197"/>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4"/>
                <w:szCs w:val="20"/>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废UV灯管</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：本项目</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采用的UV光解装置损耗后会产生废UV灯管，</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产生量约为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2只/年</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暂存与危废间，定期</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收集后交由</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UV光解设备厂商回收处理</w:t>
            </w:r>
            <w:r>
              <w:rPr>
                <w:rFonts w:hint="default" w:ascii="Times New Roman" w:hAnsi="Times New Roman" w:cs="Times New Roman"/>
                <w:color w:val="000000" w:themeColor="text1"/>
                <w:sz w:val="24"/>
                <w:szCs w:val="24"/>
                <w14:textFill>
                  <w14:solidFill>
                    <w14:schemeClr w14:val="tx1"/>
                  </w14:solidFill>
                </w14:textFill>
              </w:rPr>
              <w:t>。</w:t>
            </w:r>
          </w:p>
        </w:tc>
      </w:tr>
    </w:tbl>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bookmarkStart w:id="6" w:name="_Toc6612"/>
      <w:bookmarkStart w:id="7" w:name="_Toc6261"/>
      <w:r>
        <w:rPr>
          <w:rFonts w:hint="default" w:ascii="Times New Roman" w:hAnsi="Times New Roman" w:cs="Times New Roman"/>
          <w:b/>
          <w:color w:val="000000" w:themeColor="text1"/>
          <w:sz w:val="30"/>
          <w:szCs w:val="30"/>
          <w14:textFill>
            <w14:solidFill>
              <w14:schemeClr w14:val="tx1"/>
            </w14:solidFill>
          </w14:textFill>
        </w:rPr>
        <w:t>表四  建设项目环境影响报告表主要结论及审批部门审批决定</w:t>
      </w:r>
      <w:bookmarkEnd w:id="6"/>
      <w:bookmarkEnd w:id="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1" w:hRule="atLeast"/>
        </w:trPr>
        <w:tc>
          <w:tcPr>
            <w:tcW w:w="9118"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本项目于201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日取得梅州市梅江区环境保护局《关于</w:t>
            </w: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梅州市梅江区梅园印刷厂梅州市梅江区梅园印刷厂印刷品生产加工项目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环境影响报告表审批意见的函》（梅区环建函[201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104</w:t>
            </w:r>
            <w:r>
              <w:rPr>
                <w:rFonts w:hint="default" w:ascii="Times New Roman" w:hAnsi="Times New Roman" w:eastAsia="宋体" w:cs="Times New Roman"/>
                <w:color w:val="000000" w:themeColor="text1"/>
                <w:sz w:val="24"/>
                <w:szCs w:val="24"/>
                <w14:textFill>
                  <w14:solidFill>
                    <w14:schemeClr w14:val="tx1"/>
                  </w14:solidFill>
                </w14:textFill>
              </w:rPr>
              <w:t>号），具体要求如下：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梅州市梅江区梅园印刷厂印刷品生产加工项目位于梅州市梅江区江北金山巷9号（地理坐标:北纬N24.311320, 东经E116.115720）,主要从事印刷品生产加工，项目占地面积约500 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,设计生产规模为年产印制薄册20吨，其它印制品10吨, 共30吨。项目总投资30万元，其中环保投资5万元。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二、</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根据报告表的评价分析和评价结论，在落实污染防治和环境风险防控措施的前提下，从环境保护角度，原则同意该项目建设。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三、</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项目建设和运营过程中必须严格落实报告表提出的各项污染防治措施，并重点做好以下工作：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废水：项目无生产废水产生及排放；生活污水应经三级化粪池处理达标后排入市政污水管网。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废气：项目印刷工序应设置在密闭车间内，同时对有机废气进行有效收集，并通过有效处理装置处理后经排气筒高空排放,确保有机废气排放符合《印刷行业挥发性有机化合物排放标准》(DB44/815-2010)表2平板印刷II时段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噪声：项目应通过选用低噪音设备、设置消音设施、加强设备运行维护管理、对车间采取隔音、合理安排作业时间等措施,防止噪声扰民，确保厂界噪声符合《工业企业厂界环境噪声排放标准》(GB 12348-2008)2类标准。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固体废物：纸张边角料和废包装材料收集后外卖给收购商综合利用；废活性炭、废弃桶(油墨桶、有机溶剂桶等)等危险废物应统一收集并分类堆放于规范的暂存间，定期交由有资质的单位处置；生活垃圾交由环卫部门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四、</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若项目的性质、规模、地点、使用功能、排污状况、采用的生产工艺或者防治污染的措施发生重大变动，你单位应当重新报批项目环评文件。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五、</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t>项目建设应严格执行配套建设的环境保护设施与主体工程同时设计、同时施工、同时投入使用。项目建成后，你单位应按《国务院关于修改〈建设项目环境保护管理条例〉的决定》(国令第682号)要求，做好环境保护验收工作。</w:t>
            </w:r>
          </w:p>
        </w:tc>
      </w:tr>
    </w:tbl>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bookmarkStart w:id="8" w:name="_Toc15399"/>
      <w:r>
        <w:rPr>
          <w:rFonts w:hint="default" w:ascii="Times New Roman" w:hAnsi="Times New Roman" w:cs="Times New Roman"/>
          <w:b/>
          <w:color w:val="000000" w:themeColor="text1"/>
          <w:sz w:val="30"/>
          <w:szCs w:val="30"/>
          <w14:textFill>
            <w14:solidFill>
              <w14:schemeClr w14:val="tx1"/>
            </w14:solidFill>
          </w14:textFill>
        </w:rPr>
        <w:br w:type="page"/>
      </w:r>
      <w:bookmarkStart w:id="9" w:name="_Toc15980"/>
      <w:bookmarkStart w:id="10" w:name="_Toc25736"/>
      <w:r>
        <w:rPr>
          <w:rFonts w:hint="default" w:ascii="Times New Roman" w:hAnsi="Times New Roman" w:cs="Times New Roman"/>
          <w:b/>
          <w:color w:val="000000" w:themeColor="text1"/>
          <w:sz w:val="30"/>
          <w:szCs w:val="30"/>
          <w14:textFill>
            <w14:solidFill>
              <w14:schemeClr w14:val="tx1"/>
            </w14:solidFill>
          </w14:textFill>
        </w:rPr>
        <w:t>表五  验收监测质量保证及质量控制</w:t>
      </w:r>
      <w:bookmarkEnd w:id="8"/>
      <w:bookmarkEnd w:id="9"/>
      <w:bookmarkEnd w:id="10"/>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0" w:hRule="atLeast"/>
          <w:jc w:val="center"/>
        </w:trPr>
        <w:tc>
          <w:tcPr>
            <w:tcW w:w="8924" w:type="dxa"/>
          </w:tcPr>
          <w:p>
            <w:pPr>
              <w:pStyle w:val="17"/>
              <w:spacing w:before="63" w:beforeLines="20" w:line="360" w:lineRule="auto"/>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1、监测分析方法</w:t>
            </w:r>
          </w:p>
          <w:p>
            <w:pPr>
              <w:pStyle w:val="17"/>
              <w:spacing w:before="63" w:beforeLines="20"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本项目验收监测采样方法、监测分析方法、监测质量保证和质量控制要求均按照《排污单位自行监测技术指南 总则》（HJ 819）执行，其中</w:t>
            </w:r>
            <w:r>
              <w:rPr>
                <w:rFonts w:hint="default" w:ascii="Times New Roman" w:hAnsi="Times New Roman" w:cs="Times New Roman"/>
                <w:bCs/>
                <w:snapToGrid w:val="0"/>
                <w:color w:val="000000" w:themeColor="text1"/>
                <w:sz w:val="24"/>
                <w:szCs w:val="24"/>
                <w14:textFill>
                  <w14:solidFill>
                    <w14:schemeClr w14:val="tx1"/>
                  </w14:solidFill>
                </w14:textFill>
              </w:rPr>
              <w:t>无组织排放废气监测按《大气污染物无组织排放监测技术导则》（HJ/T55-2000）等有关规定进行，有组织废气排放监测按《固定污染源排气中颗粒物与气态污染物采样方法》（GB/T16157-1996）等有关规定进行，厂界噪声监测按《工业企业厂界环境噪声排放标准》（GB12348-2008）等有关规定进行。</w:t>
            </w:r>
            <w:r>
              <w:rPr>
                <w:rFonts w:hint="default" w:ascii="Times New Roman" w:hAnsi="Times New Roman" w:cs="Times New Roman"/>
                <w:color w:val="000000" w:themeColor="text1"/>
                <w:sz w:val="24"/>
                <w:szCs w:val="24"/>
                <w14:textFill>
                  <w14:solidFill>
                    <w14:schemeClr w14:val="tx1"/>
                  </w14:solidFill>
                </w14:textFill>
              </w:rPr>
              <w:t>各项监测因子监测分析方法名称、方法标准号或方法来源、所使用仪器及分析方法的最低检出限详见下表：</w:t>
            </w:r>
          </w:p>
          <w:p>
            <w:pPr>
              <w:pStyle w:val="17"/>
              <w:spacing w:before="63" w:beforeLines="20" w:line="360" w:lineRule="auto"/>
              <w:ind w:firstLine="0" w:firstLine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表5-1  标准方法列表</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886"/>
              <w:gridCol w:w="1748"/>
              <w:gridCol w:w="1941"/>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430" w:type="dxa"/>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分析项目</w:t>
                  </w:r>
                </w:p>
              </w:tc>
              <w:tc>
                <w:tcPr>
                  <w:tcW w:w="1886" w:type="dxa"/>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方法标准号</w:t>
                  </w:r>
                </w:p>
              </w:tc>
              <w:tc>
                <w:tcPr>
                  <w:tcW w:w="1748" w:type="dxa"/>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方法名称</w:t>
                  </w:r>
                </w:p>
              </w:tc>
              <w:tc>
                <w:tcPr>
                  <w:tcW w:w="1941" w:type="dxa"/>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主要仪器</w:t>
                  </w:r>
                </w:p>
              </w:tc>
              <w:tc>
                <w:tcPr>
                  <w:tcW w:w="1499" w:type="dxa"/>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3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总VOCs</w:t>
                  </w:r>
                </w:p>
              </w:tc>
              <w:tc>
                <w:tcPr>
                  <w:tcW w:w="1886"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DB44/81</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-2010</w:t>
                  </w:r>
                </w:p>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附录</w:t>
                  </w:r>
                  <w:r>
                    <w:rPr>
                      <w:rFonts w:hint="eastAsia"/>
                      <w:color w:val="000000" w:themeColor="text1"/>
                      <w:sz w:val="21"/>
                      <w:szCs w:val="21"/>
                      <w14:textFill>
                        <w14:solidFill>
                          <w14:schemeClr w14:val="tx1"/>
                        </w14:solidFill>
                      </w14:textFill>
                    </w:rPr>
                    <w:t>D</w:t>
                  </w:r>
                </w:p>
              </w:tc>
              <w:tc>
                <w:tcPr>
                  <w:tcW w:w="1748"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气相色谱法</w:t>
                  </w:r>
                </w:p>
              </w:tc>
              <w:tc>
                <w:tcPr>
                  <w:tcW w:w="194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气相色谱仪</w:t>
                  </w:r>
                </w:p>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GC2014C</w:t>
                  </w:r>
                </w:p>
              </w:tc>
              <w:tc>
                <w:tcPr>
                  <w:tcW w:w="149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0.01mg/m</w:t>
                  </w:r>
                  <w:r>
                    <w:rPr>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3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厂界噪声</w:t>
                  </w:r>
                </w:p>
              </w:tc>
              <w:tc>
                <w:tcPr>
                  <w:tcW w:w="1886" w:type="dxa"/>
                  <w:vAlign w:val="center"/>
                </w:tcPr>
                <w:p>
                  <w:pPr>
                    <w:jc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GB 12348-2008</w:t>
                  </w:r>
                </w:p>
              </w:tc>
              <w:tc>
                <w:tcPr>
                  <w:tcW w:w="1748"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声级计法</w:t>
                  </w:r>
                </w:p>
              </w:tc>
              <w:tc>
                <w:tcPr>
                  <w:tcW w:w="1941" w:type="dxa"/>
                  <w:vAlign w:val="center"/>
                </w:tcPr>
                <w:p>
                  <w:pPr>
                    <w:ind w:left="960" w:hanging="840" w:hangingChars="40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多功能声级计</w:t>
                  </w:r>
                </w:p>
                <w:p>
                  <w:pPr>
                    <w:ind w:left="960" w:hanging="840" w:hangingChars="40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AWA</w:t>
                  </w:r>
                  <w:r>
                    <w:rPr>
                      <w:rFonts w:hint="eastAsia"/>
                      <w:color w:val="000000" w:themeColor="text1"/>
                      <w:sz w:val="21"/>
                      <w:szCs w:val="21"/>
                      <w:lang w:val="en-US" w:eastAsia="zh-CN"/>
                      <w14:textFill>
                        <w14:solidFill>
                          <w14:schemeClr w14:val="tx1"/>
                        </w14:solidFill>
                      </w14:textFill>
                    </w:rPr>
                    <w:t>6228+</w:t>
                  </w:r>
                </w:p>
              </w:tc>
              <w:tc>
                <w:tcPr>
                  <w:tcW w:w="149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pStyle w:val="17"/>
              <w:spacing w:before="63" w:beforeLines="20" w:line="360" w:lineRule="auto"/>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质量保证和质量控制</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（1）监测在工况稳定、生产负荷和污染治理设施运行正常时，负荷达到设计能力的75%以上时进行；</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（2）检测过程严格按照各项污染物监测方法和其他相关技术规范进行；</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（3）检测人员持证上岗，所有计量仪器均经过计量部门检定合格并在有效期内使用；</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）废气采样分析系统在采样前进行气路检查、流量校准，确保整个采样过程中分析系统的气密性和计量准确行；</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）噪声监测仪在监测前、后均以标准声源进行校准，其前、后校准偏差不得大于0.5dB；</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）监测数据执行三级审核制度。</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本次检测的</w:t>
            </w:r>
            <w:r>
              <w:rPr>
                <w:rFonts w:hint="default" w:ascii="Times New Roman" w:hAnsi="Times New Roman" w:cs="Times New Roman"/>
                <w:color w:val="000000" w:themeColor="text1"/>
                <w:sz w:val="24"/>
                <w:szCs w:val="24"/>
                <w14:textFill>
                  <w14:solidFill>
                    <w14:schemeClr w14:val="tx1"/>
                  </w14:solidFill>
                </w14:textFill>
              </w:rPr>
              <w:t>质控结果见表5-2、表5-3、表5-4、表5-5；</w:t>
            </w:r>
          </w:p>
          <w:p>
            <w:pPr>
              <w:spacing w:line="360" w:lineRule="auto"/>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表5-2噪声仪器校准</w:t>
            </w:r>
            <w:r>
              <w:rPr>
                <w:rFonts w:hint="default" w:ascii="Times New Roman" w:hAnsi="Times New Roman" w:cs="Times New Roman"/>
                <w:b/>
                <w:bCs/>
                <w:color w:val="000000" w:themeColor="text1"/>
                <w:szCs w:val="21"/>
                <w:lang w:val="en-US" w:eastAsia="zh-CN"/>
                <w14:textFill>
                  <w14:solidFill>
                    <w14:schemeClr w14:val="tx1"/>
                  </w14:solidFill>
                </w14:textFill>
              </w:rPr>
              <w:t>表</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659"/>
              <w:gridCol w:w="1152"/>
              <w:gridCol w:w="1153"/>
              <w:gridCol w:w="655"/>
              <w:gridCol w:w="655"/>
              <w:gridCol w:w="655"/>
              <w:gridCol w:w="655"/>
              <w:gridCol w:w="668"/>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86" w:hRule="exact"/>
                <w:tblHeader/>
                <w:jc w:val="center"/>
              </w:trPr>
              <w:tc>
                <w:tcPr>
                  <w:tcW w:w="152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校准日期</w:t>
                  </w:r>
                </w:p>
                <w:p>
                  <w:pPr>
                    <w:pStyle w:val="15"/>
                    <w:spacing w:line="240" w:lineRule="auto"/>
                    <w:ind w:firstLine="174" w:firstLineChars="83"/>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/频次</w:t>
                  </w:r>
                </w:p>
              </w:tc>
              <w:tc>
                <w:tcPr>
                  <w:tcW w:w="2054"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407"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声级计型号</w:t>
                  </w:r>
                </w:p>
              </w:tc>
              <w:tc>
                <w:tcPr>
                  <w:tcW w:w="1408"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校准设备</w:t>
                  </w:r>
                </w:p>
              </w:tc>
              <w:tc>
                <w:tcPr>
                  <w:tcW w:w="773" w:type="dxa"/>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w:t>
                  </w:r>
                </w:p>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声级</w:t>
                  </w:r>
                </w:p>
              </w:tc>
              <w:tc>
                <w:tcPr>
                  <w:tcW w:w="773" w:type="dxa"/>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检测前</w:t>
                  </w:r>
                </w:p>
              </w:tc>
              <w:tc>
                <w:tcPr>
                  <w:tcW w:w="773" w:type="dxa"/>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校验</w:t>
                  </w:r>
                </w:p>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误差</w:t>
                  </w:r>
                </w:p>
              </w:tc>
              <w:tc>
                <w:tcPr>
                  <w:tcW w:w="773" w:type="dxa"/>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检测后</w:t>
                  </w:r>
                </w:p>
              </w:tc>
              <w:tc>
                <w:tcPr>
                  <w:tcW w:w="790" w:type="dxa"/>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校验</w:t>
                  </w:r>
                </w:p>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80" w:hRule="exact"/>
                <w:tblHeader/>
                <w:jc w:val="center"/>
              </w:trPr>
              <w:tc>
                <w:tcPr>
                  <w:tcW w:w="152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r>
                    <w:rPr>
                      <w:color w:val="000000" w:themeColor="text1"/>
                      <w:sz w:val="21"/>
                      <w:szCs w:val="21"/>
                      <w14:textFill>
                        <w14:solidFill>
                          <w14:schemeClr w14:val="tx1"/>
                        </w14:solidFill>
                      </w14:textFill>
                    </w:rPr>
                    <w:t>昼间</w:t>
                  </w:r>
                </w:p>
              </w:tc>
              <w:tc>
                <w:tcPr>
                  <w:tcW w:w="2054"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西面</w:t>
                  </w:r>
                  <w:r>
                    <w:rPr>
                      <w:color w:val="000000" w:themeColor="text1"/>
                      <w:sz w:val="21"/>
                      <w:szCs w:val="21"/>
                      <w14:textFill>
                        <w14:solidFill>
                          <w14:schemeClr w14:val="tx1"/>
                        </w14:solidFill>
                      </w14:textFill>
                    </w:rPr>
                    <w:t>厂界外1m处</w:t>
                  </w:r>
                </w:p>
              </w:tc>
              <w:tc>
                <w:tcPr>
                  <w:tcW w:w="14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AWA</w:t>
                  </w:r>
                  <w:r>
                    <w:rPr>
                      <w:rFonts w:hint="eastAsia"/>
                      <w:color w:val="000000" w:themeColor="text1"/>
                      <w:sz w:val="21"/>
                      <w:szCs w:val="21"/>
                      <w:lang w:val="en-US" w:eastAsia="zh-CN"/>
                      <w14:textFill>
                        <w14:solidFill>
                          <w14:schemeClr w14:val="tx1"/>
                        </w14:solidFill>
                      </w14:textFill>
                    </w:rPr>
                    <w:t>6228+</w:t>
                  </w:r>
                </w:p>
              </w:tc>
              <w:tc>
                <w:tcPr>
                  <w:tcW w:w="1408" w:type="dxa"/>
                  <w:vMerge w:val="restart"/>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声级校准器AWA6221A</w:t>
                  </w:r>
                </w:p>
              </w:tc>
              <w:tc>
                <w:tcPr>
                  <w:tcW w:w="773" w:type="dxa"/>
                  <w:vAlign w:val="center"/>
                </w:tcPr>
                <w:p>
                  <w:pPr>
                    <w:jc w:val="center"/>
                    <w:rPr>
                      <w:color w:val="000000" w:themeColor="text1"/>
                      <w:sz w:val="21"/>
                      <w:szCs w:val="21"/>
                      <w:highlight w:val="red"/>
                      <w14:textFill>
                        <w14:solidFill>
                          <w14:schemeClr w14:val="tx1"/>
                        </w14:solidFill>
                      </w14:textFill>
                    </w:rPr>
                  </w:pPr>
                  <w:r>
                    <w:rPr>
                      <w:color w:val="000000" w:themeColor="text1"/>
                      <w:sz w:val="21"/>
                      <w:szCs w:val="21"/>
                      <w14:textFill>
                        <w14:solidFill>
                          <w14:schemeClr w14:val="tx1"/>
                        </w14:solidFill>
                      </w14:textFill>
                    </w:rPr>
                    <w:t>94.0</w:t>
                  </w:r>
                </w:p>
              </w:tc>
              <w:tc>
                <w:tcPr>
                  <w:tcW w:w="773" w:type="dxa"/>
                  <w:vAlign w:val="center"/>
                </w:tcPr>
                <w:p>
                  <w:pPr>
                    <w:jc w:val="center"/>
                    <w:rPr>
                      <w:rFonts w:hint="default" w:eastAsia="宋体"/>
                      <w:color w:val="000000" w:themeColor="text1"/>
                      <w:sz w:val="21"/>
                      <w:szCs w:val="21"/>
                      <w:highlight w:val="red"/>
                      <w:lang w:val="en-US" w:eastAsia="zh-CN"/>
                      <w14:textFill>
                        <w14:solidFill>
                          <w14:schemeClr w14:val="tx1"/>
                        </w14:solidFill>
                      </w14:textFill>
                    </w:rPr>
                  </w:pPr>
                  <w:r>
                    <w:rPr>
                      <w:color w:val="000000" w:themeColor="text1"/>
                      <w:sz w:val="21"/>
                      <w:szCs w:val="21"/>
                      <w14:textFill>
                        <w14:solidFill>
                          <w14:schemeClr w14:val="tx1"/>
                        </w14:solidFill>
                      </w14:textFill>
                    </w:rPr>
                    <w:t>9</w:t>
                  </w:r>
                  <w:r>
                    <w:rPr>
                      <w:rFonts w:hint="eastAsia"/>
                      <w:color w:val="000000" w:themeColor="text1"/>
                      <w:sz w:val="21"/>
                      <w:szCs w:val="21"/>
                      <w:lang w:val="en-US" w:eastAsia="zh-CN"/>
                      <w14:textFill>
                        <w14:solidFill>
                          <w14:schemeClr w14:val="tx1"/>
                        </w14:solidFill>
                      </w14:textFill>
                    </w:rPr>
                    <w:t>3.8</w:t>
                  </w:r>
                </w:p>
              </w:tc>
              <w:tc>
                <w:tcPr>
                  <w:tcW w:w="773" w:type="dxa"/>
                  <w:vAlign w:val="center"/>
                </w:tcPr>
                <w:p>
                  <w:pPr>
                    <w:jc w:val="center"/>
                    <w:rPr>
                      <w:rFonts w:hint="default" w:eastAsia="宋体"/>
                      <w:color w:val="000000" w:themeColor="text1"/>
                      <w:sz w:val="21"/>
                      <w:szCs w:val="21"/>
                      <w:highlight w:val="red"/>
                      <w:lang w:val="en-US" w:eastAsia="zh-CN"/>
                      <w14:textFill>
                        <w14:solidFill>
                          <w14:schemeClr w14:val="tx1"/>
                        </w14:solidFill>
                      </w14:textFill>
                    </w:rPr>
                  </w:pPr>
                  <w:r>
                    <w:rPr>
                      <w:rFonts w:hint="eastAsia"/>
                      <w:color w:val="000000" w:themeColor="text1"/>
                      <w:sz w:val="21"/>
                      <w:szCs w:val="21"/>
                      <w:highlight w:val="none"/>
                      <w:shd w:val="clear"/>
                      <w:lang w:val="en-US" w:eastAsia="zh-CN"/>
                      <w14:textFill>
                        <w14:solidFill>
                          <w14:schemeClr w14:val="tx1"/>
                        </w14:solidFill>
                      </w14:textFill>
                    </w:rPr>
                    <w:t>-0.2</w:t>
                  </w:r>
                </w:p>
              </w:tc>
              <w:tc>
                <w:tcPr>
                  <w:tcW w:w="773"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93.9</w:t>
                  </w:r>
                </w:p>
              </w:tc>
              <w:tc>
                <w:tcPr>
                  <w:tcW w:w="79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80" w:hRule="exact"/>
                <w:tblHeader/>
                <w:jc w:val="center"/>
              </w:trPr>
              <w:tc>
                <w:tcPr>
                  <w:tcW w:w="152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r>
                    <w:rPr>
                      <w:color w:val="000000" w:themeColor="text1"/>
                      <w:sz w:val="21"/>
                      <w:szCs w:val="21"/>
                      <w14:textFill>
                        <w14:solidFill>
                          <w14:schemeClr w14:val="tx1"/>
                        </w14:solidFill>
                      </w14:textFill>
                    </w:rPr>
                    <w:t>夜间</w:t>
                  </w:r>
                </w:p>
              </w:tc>
              <w:tc>
                <w:tcPr>
                  <w:tcW w:w="2054"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西面</w:t>
                  </w:r>
                  <w:r>
                    <w:rPr>
                      <w:color w:val="000000" w:themeColor="text1"/>
                      <w:sz w:val="21"/>
                      <w:szCs w:val="21"/>
                      <w14:textFill>
                        <w14:solidFill>
                          <w14:schemeClr w14:val="tx1"/>
                        </w14:solidFill>
                      </w14:textFill>
                    </w:rPr>
                    <w:t>厂界外1m处</w:t>
                  </w:r>
                </w:p>
              </w:tc>
              <w:tc>
                <w:tcPr>
                  <w:tcW w:w="1407" w:type="dxa"/>
                  <w:vMerge w:val="continue"/>
                  <w:vAlign w:val="center"/>
                </w:tcPr>
                <w:p>
                  <w:pPr>
                    <w:jc w:val="center"/>
                    <w:rPr>
                      <w:color w:val="000000" w:themeColor="text1"/>
                      <w:sz w:val="21"/>
                      <w:szCs w:val="21"/>
                      <w14:textFill>
                        <w14:solidFill>
                          <w14:schemeClr w14:val="tx1"/>
                        </w14:solidFill>
                      </w14:textFill>
                    </w:rPr>
                  </w:pPr>
                </w:p>
              </w:tc>
              <w:tc>
                <w:tcPr>
                  <w:tcW w:w="1408" w:type="dxa"/>
                  <w:vMerge w:val="continue"/>
                  <w:vAlign w:val="center"/>
                </w:tcPr>
                <w:p>
                  <w:pPr>
                    <w:ind w:left="-105" w:leftChars="-50" w:right="-105" w:rightChars="-50"/>
                    <w:jc w:val="center"/>
                    <w:rPr>
                      <w:color w:val="000000" w:themeColor="text1"/>
                      <w:sz w:val="21"/>
                      <w:szCs w:val="21"/>
                      <w14:textFill>
                        <w14:solidFill>
                          <w14:schemeClr w14:val="tx1"/>
                        </w14:solidFill>
                      </w14:textFill>
                    </w:rPr>
                  </w:pPr>
                </w:p>
              </w:tc>
              <w:tc>
                <w:tcPr>
                  <w:tcW w:w="773" w:type="dxa"/>
                  <w:vAlign w:val="center"/>
                </w:tcPr>
                <w:p>
                  <w:pPr>
                    <w:jc w:val="center"/>
                    <w:rPr>
                      <w:color w:val="000000" w:themeColor="text1"/>
                      <w:sz w:val="21"/>
                      <w:szCs w:val="21"/>
                      <w:highlight w:val="red"/>
                      <w14:textFill>
                        <w14:solidFill>
                          <w14:schemeClr w14:val="tx1"/>
                        </w14:solidFill>
                      </w14:textFill>
                    </w:rPr>
                  </w:pPr>
                  <w:r>
                    <w:rPr>
                      <w:color w:val="000000" w:themeColor="text1"/>
                      <w:sz w:val="21"/>
                      <w:szCs w:val="21"/>
                      <w14:textFill>
                        <w14:solidFill>
                          <w14:schemeClr w14:val="tx1"/>
                        </w14:solidFill>
                      </w14:textFill>
                    </w:rPr>
                    <w:t>94.0</w:t>
                  </w:r>
                </w:p>
              </w:tc>
              <w:tc>
                <w:tcPr>
                  <w:tcW w:w="773" w:type="dxa"/>
                  <w:vAlign w:val="center"/>
                </w:tcPr>
                <w:p>
                  <w:pPr>
                    <w:jc w:val="center"/>
                    <w:rPr>
                      <w:color w:val="000000" w:themeColor="text1"/>
                      <w:sz w:val="21"/>
                      <w:szCs w:val="21"/>
                      <w:highlight w:val="red"/>
                      <w14:textFill>
                        <w14:solidFill>
                          <w14:schemeClr w14:val="tx1"/>
                        </w14:solidFill>
                      </w14:textFill>
                    </w:rPr>
                  </w:pPr>
                  <w:r>
                    <w:rPr>
                      <w:color w:val="000000" w:themeColor="text1"/>
                      <w:sz w:val="21"/>
                      <w:szCs w:val="21"/>
                      <w14:textFill>
                        <w14:solidFill>
                          <w14:schemeClr w14:val="tx1"/>
                        </w14:solidFill>
                      </w14:textFill>
                    </w:rPr>
                    <w:t>94.0</w:t>
                  </w:r>
                </w:p>
              </w:tc>
              <w:tc>
                <w:tcPr>
                  <w:tcW w:w="773" w:type="dxa"/>
                  <w:vAlign w:val="center"/>
                </w:tcPr>
                <w:p>
                  <w:pPr>
                    <w:jc w:val="center"/>
                    <w:rPr>
                      <w:color w:val="000000" w:themeColor="text1"/>
                      <w:sz w:val="21"/>
                      <w:szCs w:val="21"/>
                      <w:highlight w:val="red"/>
                      <w14:textFill>
                        <w14:solidFill>
                          <w14:schemeClr w14:val="tx1"/>
                        </w14:solidFill>
                      </w14:textFill>
                    </w:rPr>
                  </w:pPr>
                  <w:r>
                    <w:rPr>
                      <w:color w:val="000000" w:themeColor="text1"/>
                      <w:sz w:val="21"/>
                      <w:szCs w:val="21"/>
                      <w14:textFill>
                        <w14:solidFill>
                          <w14:schemeClr w14:val="tx1"/>
                        </w14:solidFill>
                      </w14:textFill>
                    </w:rPr>
                    <w:t>0.0</w:t>
                  </w:r>
                </w:p>
              </w:tc>
              <w:tc>
                <w:tcPr>
                  <w:tcW w:w="773"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94</w:t>
                  </w:r>
                  <w:r>
                    <w:rPr>
                      <w:color w:val="000000" w:themeColor="text1"/>
                      <w:sz w:val="21"/>
                      <w:szCs w:val="21"/>
                      <w14:textFill>
                        <w14:solidFill>
                          <w14:schemeClr w14:val="tx1"/>
                        </w14:solidFill>
                      </w14:textFill>
                    </w:rPr>
                    <w:t>.0</w:t>
                  </w:r>
                </w:p>
              </w:tc>
              <w:tc>
                <w:tcPr>
                  <w:tcW w:w="79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80" w:hRule="exact"/>
                <w:tblHeader/>
                <w:jc w:val="center"/>
              </w:trPr>
              <w:tc>
                <w:tcPr>
                  <w:tcW w:w="152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r>
                    <w:rPr>
                      <w:color w:val="000000" w:themeColor="text1"/>
                      <w:sz w:val="21"/>
                      <w:szCs w:val="21"/>
                      <w14:textFill>
                        <w14:solidFill>
                          <w14:schemeClr w14:val="tx1"/>
                        </w14:solidFill>
                      </w14:textFill>
                    </w:rPr>
                    <w:t>昼间</w:t>
                  </w:r>
                </w:p>
              </w:tc>
              <w:tc>
                <w:tcPr>
                  <w:tcW w:w="2054"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西面</w:t>
                  </w:r>
                  <w:r>
                    <w:rPr>
                      <w:color w:val="000000" w:themeColor="text1"/>
                      <w:sz w:val="21"/>
                      <w:szCs w:val="21"/>
                      <w14:textFill>
                        <w14:solidFill>
                          <w14:schemeClr w14:val="tx1"/>
                        </w14:solidFill>
                      </w14:textFill>
                    </w:rPr>
                    <w:t>厂界外1m处</w:t>
                  </w:r>
                </w:p>
              </w:tc>
              <w:tc>
                <w:tcPr>
                  <w:tcW w:w="14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AWA</w:t>
                  </w:r>
                  <w:r>
                    <w:rPr>
                      <w:rFonts w:hint="eastAsia"/>
                      <w:color w:val="000000" w:themeColor="text1"/>
                      <w:sz w:val="21"/>
                      <w:szCs w:val="21"/>
                      <w:lang w:val="en-US" w:eastAsia="zh-CN"/>
                      <w14:textFill>
                        <w14:solidFill>
                          <w14:schemeClr w14:val="tx1"/>
                        </w14:solidFill>
                      </w14:textFill>
                    </w:rPr>
                    <w:t>6228+</w:t>
                  </w:r>
                </w:p>
              </w:tc>
              <w:tc>
                <w:tcPr>
                  <w:tcW w:w="1408" w:type="dxa"/>
                  <w:vMerge w:val="restart"/>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声级校准器AWA6221A</w:t>
                  </w:r>
                </w:p>
              </w:tc>
              <w:tc>
                <w:tcPr>
                  <w:tcW w:w="77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94.0</w:t>
                  </w:r>
                </w:p>
              </w:tc>
              <w:tc>
                <w:tcPr>
                  <w:tcW w:w="773" w:type="dxa"/>
                  <w:vAlign w:val="center"/>
                </w:tcPr>
                <w:p>
                  <w:pPr>
                    <w:jc w:val="center"/>
                    <w:rPr>
                      <w:rFonts w:hint="default" w:eastAsia="宋体"/>
                      <w:color w:val="000000" w:themeColor="text1"/>
                      <w:sz w:val="21"/>
                      <w:szCs w:val="21"/>
                      <w:highlight w:val="red"/>
                      <w:lang w:val="en-US" w:eastAsia="zh-CN"/>
                      <w14:textFill>
                        <w14:solidFill>
                          <w14:schemeClr w14:val="tx1"/>
                        </w14:solidFill>
                      </w14:textFill>
                    </w:rPr>
                  </w:pPr>
                  <w:r>
                    <w:rPr>
                      <w:color w:val="000000" w:themeColor="text1"/>
                      <w:sz w:val="21"/>
                      <w:szCs w:val="21"/>
                      <w14:textFill>
                        <w14:solidFill>
                          <w14:schemeClr w14:val="tx1"/>
                        </w14:solidFill>
                      </w14:textFill>
                    </w:rPr>
                    <w:t>9</w:t>
                  </w:r>
                  <w:r>
                    <w:rPr>
                      <w:rFonts w:hint="eastAsia"/>
                      <w:color w:val="000000" w:themeColor="text1"/>
                      <w:sz w:val="21"/>
                      <w:szCs w:val="21"/>
                      <w:lang w:val="en-US" w:eastAsia="zh-CN"/>
                      <w14:textFill>
                        <w14:solidFill>
                          <w14:schemeClr w14:val="tx1"/>
                        </w14:solidFill>
                      </w14:textFill>
                    </w:rPr>
                    <w:t>3.7</w:t>
                  </w:r>
                </w:p>
              </w:tc>
              <w:tc>
                <w:tcPr>
                  <w:tcW w:w="773" w:type="dxa"/>
                  <w:vAlign w:val="center"/>
                </w:tcPr>
                <w:p>
                  <w:pPr>
                    <w:jc w:val="center"/>
                    <w:rPr>
                      <w:rFonts w:hint="default"/>
                      <w:color w:val="000000" w:themeColor="text1"/>
                      <w:sz w:val="21"/>
                      <w:szCs w:val="21"/>
                      <w:highlight w:val="red"/>
                      <w:lang w:val="en-US"/>
                      <w14:textFill>
                        <w14:solidFill>
                          <w14:schemeClr w14:val="tx1"/>
                        </w14:solidFill>
                      </w14:textFill>
                    </w:rPr>
                  </w:pPr>
                  <w:r>
                    <w:rPr>
                      <w:rFonts w:hint="eastAsia"/>
                      <w:color w:val="000000" w:themeColor="text1"/>
                      <w:sz w:val="21"/>
                      <w:szCs w:val="21"/>
                      <w:highlight w:val="none"/>
                      <w:shd w:val="clear"/>
                      <w:lang w:val="en-US" w:eastAsia="zh-CN"/>
                      <w14:textFill>
                        <w14:solidFill>
                          <w14:schemeClr w14:val="tx1"/>
                        </w14:solidFill>
                      </w14:textFill>
                    </w:rPr>
                    <w:t>-0.3</w:t>
                  </w:r>
                </w:p>
              </w:tc>
              <w:tc>
                <w:tcPr>
                  <w:tcW w:w="773"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93.9</w:t>
                  </w:r>
                </w:p>
              </w:tc>
              <w:tc>
                <w:tcPr>
                  <w:tcW w:w="79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80" w:hRule="exact"/>
                <w:tblHeader/>
                <w:jc w:val="center"/>
              </w:trPr>
              <w:tc>
                <w:tcPr>
                  <w:tcW w:w="1529"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r>
                    <w:rPr>
                      <w:color w:val="000000" w:themeColor="text1"/>
                      <w:sz w:val="21"/>
                      <w:szCs w:val="21"/>
                      <w14:textFill>
                        <w14:solidFill>
                          <w14:schemeClr w14:val="tx1"/>
                        </w14:solidFill>
                      </w14:textFill>
                    </w:rPr>
                    <w:t>夜间</w:t>
                  </w:r>
                </w:p>
              </w:tc>
              <w:tc>
                <w:tcPr>
                  <w:tcW w:w="2054"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西面</w:t>
                  </w:r>
                  <w:r>
                    <w:rPr>
                      <w:color w:val="000000" w:themeColor="text1"/>
                      <w:sz w:val="21"/>
                      <w:szCs w:val="21"/>
                      <w14:textFill>
                        <w14:solidFill>
                          <w14:schemeClr w14:val="tx1"/>
                        </w14:solidFill>
                      </w14:textFill>
                    </w:rPr>
                    <w:t>厂界外1m处</w:t>
                  </w:r>
                </w:p>
              </w:tc>
              <w:tc>
                <w:tcPr>
                  <w:tcW w:w="1407" w:type="dxa"/>
                  <w:vMerge w:val="continue"/>
                  <w:vAlign w:val="center"/>
                </w:tcPr>
                <w:p>
                  <w:pPr>
                    <w:jc w:val="center"/>
                    <w:rPr>
                      <w:color w:val="000000" w:themeColor="text1"/>
                      <w:sz w:val="21"/>
                      <w:szCs w:val="21"/>
                      <w14:textFill>
                        <w14:solidFill>
                          <w14:schemeClr w14:val="tx1"/>
                        </w14:solidFill>
                      </w14:textFill>
                    </w:rPr>
                  </w:pPr>
                </w:p>
              </w:tc>
              <w:tc>
                <w:tcPr>
                  <w:tcW w:w="1408" w:type="dxa"/>
                  <w:vMerge w:val="continue"/>
                  <w:vAlign w:val="center"/>
                </w:tcPr>
                <w:p>
                  <w:pPr>
                    <w:jc w:val="center"/>
                    <w:rPr>
                      <w:color w:val="000000" w:themeColor="text1"/>
                      <w:sz w:val="21"/>
                      <w:szCs w:val="21"/>
                      <w14:textFill>
                        <w14:solidFill>
                          <w14:schemeClr w14:val="tx1"/>
                        </w14:solidFill>
                      </w14:textFill>
                    </w:rPr>
                  </w:pPr>
                </w:p>
              </w:tc>
              <w:tc>
                <w:tcPr>
                  <w:tcW w:w="77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94.0</w:t>
                  </w:r>
                </w:p>
              </w:tc>
              <w:tc>
                <w:tcPr>
                  <w:tcW w:w="773" w:type="dxa"/>
                  <w:vAlign w:val="center"/>
                </w:tcPr>
                <w:p>
                  <w:pPr>
                    <w:jc w:val="center"/>
                    <w:rPr>
                      <w:color w:val="000000" w:themeColor="text1"/>
                      <w:sz w:val="21"/>
                      <w:szCs w:val="21"/>
                      <w:highlight w:val="red"/>
                      <w14:textFill>
                        <w14:solidFill>
                          <w14:schemeClr w14:val="tx1"/>
                        </w14:solidFill>
                      </w14:textFill>
                    </w:rPr>
                  </w:pPr>
                  <w:r>
                    <w:rPr>
                      <w:color w:val="000000" w:themeColor="text1"/>
                      <w:sz w:val="21"/>
                      <w:szCs w:val="21"/>
                      <w14:textFill>
                        <w14:solidFill>
                          <w14:schemeClr w14:val="tx1"/>
                        </w14:solidFill>
                      </w14:textFill>
                    </w:rPr>
                    <w:t>94.0</w:t>
                  </w:r>
                </w:p>
              </w:tc>
              <w:tc>
                <w:tcPr>
                  <w:tcW w:w="773" w:type="dxa"/>
                  <w:vAlign w:val="center"/>
                </w:tcPr>
                <w:p>
                  <w:pPr>
                    <w:jc w:val="center"/>
                    <w:rPr>
                      <w:color w:val="000000" w:themeColor="text1"/>
                      <w:sz w:val="21"/>
                      <w:szCs w:val="21"/>
                      <w:highlight w:val="red"/>
                      <w14:textFill>
                        <w14:solidFill>
                          <w14:schemeClr w14:val="tx1"/>
                        </w14:solidFill>
                      </w14:textFill>
                    </w:rPr>
                  </w:pPr>
                  <w:r>
                    <w:rPr>
                      <w:color w:val="000000" w:themeColor="text1"/>
                      <w:sz w:val="21"/>
                      <w:szCs w:val="21"/>
                      <w14:textFill>
                        <w14:solidFill>
                          <w14:schemeClr w14:val="tx1"/>
                        </w14:solidFill>
                      </w14:textFill>
                    </w:rPr>
                    <w:t>0.0</w:t>
                  </w:r>
                </w:p>
              </w:tc>
              <w:tc>
                <w:tcPr>
                  <w:tcW w:w="773"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93.8</w:t>
                  </w:r>
                </w:p>
              </w:tc>
              <w:tc>
                <w:tcPr>
                  <w:tcW w:w="79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exact"/>
                <w:tblHeader/>
                <w:jc w:val="center"/>
              </w:trPr>
              <w:tc>
                <w:tcPr>
                  <w:tcW w:w="10286" w:type="dxa"/>
                  <w:gridSpan w:val="10"/>
                  <w:vAlign w:val="center"/>
                </w:tcPr>
                <w:p>
                  <w:pPr>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结论</w:t>
                  </w:r>
                  <w:r>
                    <w:rPr>
                      <w:color w:val="000000" w:themeColor="text1"/>
                      <w:sz w:val="21"/>
                      <w:szCs w:val="21"/>
                      <w14:textFill>
                        <w14:solidFill>
                          <w14:schemeClr w14:val="tx1"/>
                        </w14:solidFill>
                      </w14:textFill>
                    </w:rPr>
                    <w:t>：本次噪声监测期间仪器使用前后校验误差均小于±0.5 dB(A)，符合执行标准要求。</w:t>
                  </w:r>
                </w:p>
              </w:tc>
            </w:tr>
          </w:tbl>
          <w:p>
            <w:pPr>
              <w:spacing w:line="360" w:lineRule="auto"/>
              <w:jc w:val="center"/>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表5-</w:t>
            </w:r>
            <w:r>
              <w:rPr>
                <w:rFonts w:hint="default" w:ascii="Times New Roman" w:hAnsi="Times New Roman" w:cs="Times New Roman"/>
                <w:b/>
                <w:bCs/>
                <w:color w:val="000000" w:themeColor="text1"/>
                <w:lang w:val="en-US" w:eastAsia="zh-CN"/>
                <w14:textFill>
                  <w14:solidFill>
                    <w14:schemeClr w14:val="tx1"/>
                  </w14:solidFill>
                </w14:textFill>
              </w:rPr>
              <w:t>3.废气监测分析质量控制表</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736"/>
              <w:gridCol w:w="2157"/>
              <w:gridCol w:w="1351"/>
              <w:gridCol w:w="1106"/>
              <w:gridCol w:w="1012"/>
              <w:gridCol w:w="924"/>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3" w:type="dxa"/>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884" w:type="dxa"/>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检测日期</w:t>
                  </w:r>
                </w:p>
              </w:tc>
              <w:tc>
                <w:tcPr>
                  <w:tcW w:w="2713" w:type="dxa"/>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空白编号</w:t>
                  </w:r>
                </w:p>
              </w:tc>
              <w:tc>
                <w:tcPr>
                  <w:tcW w:w="1675" w:type="dxa"/>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检测</w:t>
                  </w:r>
                  <w:r>
                    <w:rPr>
                      <w:bCs/>
                      <w:color w:val="000000" w:themeColor="text1"/>
                      <w:sz w:val="21"/>
                      <w:szCs w:val="21"/>
                      <w14:textFill>
                        <w14:solidFill>
                          <w14:schemeClr w14:val="tx1"/>
                        </w14:solidFill>
                      </w14:textFill>
                    </w:rPr>
                    <w:t>项目</w:t>
                  </w:r>
                </w:p>
              </w:tc>
              <w:tc>
                <w:tcPr>
                  <w:tcW w:w="1360" w:type="dxa"/>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结果</w:t>
                  </w:r>
                </w:p>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（mg/m</w:t>
                  </w:r>
                  <w:r>
                    <w:rPr>
                      <w:bCs/>
                      <w:color w:val="000000" w:themeColor="text1"/>
                      <w:sz w:val="21"/>
                      <w:szCs w:val="21"/>
                      <w:vertAlign w:val="superscript"/>
                      <w14:textFill>
                        <w14:solidFill>
                          <w14:schemeClr w14:val="tx1"/>
                        </w14:solidFill>
                      </w14:textFill>
                    </w:rPr>
                    <w:t>3</w:t>
                  </w:r>
                  <w:r>
                    <w:rPr>
                      <w:rFonts w:hint="eastAsia"/>
                      <w:bCs/>
                      <w:color w:val="000000" w:themeColor="text1"/>
                      <w:sz w:val="21"/>
                      <w:szCs w:val="21"/>
                      <w14:textFill>
                        <w14:solidFill>
                          <w14:schemeClr w14:val="tx1"/>
                        </w14:solidFill>
                      </w14:textFill>
                    </w:rPr>
                    <w:t>）</w:t>
                  </w:r>
                </w:p>
              </w:tc>
              <w:tc>
                <w:tcPr>
                  <w:tcW w:w="1239" w:type="dxa"/>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检出限</w:t>
                  </w:r>
                </w:p>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（mg/m</w:t>
                  </w:r>
                  <w:r>
                    <w:rPr>
                      <w:bCs/>
                      <w:color w:val="000000" w:themeColor="text1"/>
                      <w:sz w:val="21"/>
                      <w:szCs w:val="21"/>
                      <w:vertAlign w:val="superscript"/>
                      <w14:textFill>
                        <w14:solidFill>
                          <w14:schemeClr w14:val="tx1"/>
                        </w14:solidFill>
                      </w14:textFill>
                    </w:rPr>
                    <w:t>3</w:t>
                  </w:r>
                  <w:r>
                    <w:rPr>
                      <w:rFonts w:hint="eastAsia"/>
                      <w:bCs/>
                      <w:color w:val="000000" w:themeColor="text1"/>
                      <w:sz w:val="21"/>
                      <w:szCs w:val="21"/>
                      <w14:textFill>
                        <w14:solidFill>
                          <w14:schemeClr w14:val="tx1"/>
                        </w14:solidFill>
                      </w14:textFill>
                    </w:rPr>
                    <w:t>）</w:t>
                  </w:r>
                </w:p>
              </w:tc>
              <w:tc>
                <w:tcPr>
                  <w:tcW w:w="1125" w:type="dxa"/>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质控要求</w:t>
                  </w:r>
                </w:p>
              </w:tc>
              <w:tc>
                <w:tcPr>
                  <w:tcW w:w="777" w:type="dxa"/>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3" w:type="dxa"/>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884"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p>
              </w:tc>
              <w:tc>
                <w:tcPr>
                  <w:tcW w:w="2713" w:type="dxa"/>
                  <w:vAlign w:val="center"/>
                </w:tcPr>
                <w:p>
                  <w:pPr>
                    <w:pStyle w:val="17"/>
                    <w:ind w:firstLine="0" w:firstLineChars="0"/>
                    <w:jc w:val="center"/>
                    <w:rPr>
                      <w:bCs/>
                      <w:color w:val="000000" w:themeColor="text1"/>
                      <w:sz w:val="21"/>
                      <w:szCs w:val="21"/>
                      <w:vertAlign w:val="subscript"/>
                      <w14:textFill>
                        <w14:solidFill>
                          <w14:schemeClr w14:val="tx1"/>
                        </w14:solidFill>
                      </w14:textFill>
                    </w:rPr>
                  </w:pPr>
                  <w:r>
                    <w:rPr>
                      <w:rFonts w:hint="eastAsia"/>
                      <w:bCs/>
                      <w:color w:val="000000" w:themeColor="text1"/>
                      <w:sz w:val="21"/>
                      <w:szCs w:val="21"/>
                      <w14:textFill>
                        <w14:solidFill>
                          <w14:schemeClr w14:val="tx1"/>
                        </w14:solidFill>
                      </w14:textFill>
                    </w:rPr>
                    <w:t>FQ</w:t>
                  </w:r>
                  <w:r>
                    <w:rPr>
                      <w:rFonts w:hint="eastAsia"/>
                      <w:bCs/>
                      <w:color w:val="000000" w:themeColor="text1"/>
                      <w:sz w:val="21"/>
                      <w:szCs w:val="21"/>
                      <w:lang w:eastAsia="zh-CN"/>
                      <w14:textFill>
                        <w14:solidFill>
                          <w14:schemeClr w14:val="tx1"/>
                        </w14:solidFill>
                      </w14:textFill>
                    </w:rPr>
                    <w:t>912065103</w:t>
                  </w:r>
                  <w:r>
                    <w:rPr>
                      <w:bCs/>
                      <w:color w:val="000000" w:themeColor="text1"/>
                      <w:sz w:val="21"/>
                      <w:szCs w:val="21"/>
                      <w14:textFill>
                        <w14:solidFill>
                          <w14:schemeClr w14:val="tx1"/>
                        </w14:solidFill>
                      </w14:textFill>
                    </w:rPr>
                    <w:t>-01-KB</w:t>
                  </w:r>
                  <w:r>
                    <w:rPr>
                      <w:bCs/>
                      <w:color w:val="000000" w:themeColor="text1"/>
                      <w:sz w:val="21"/>
                      <w:szCs w:val="21"/>
                      <w:vertAlign w:val="subscript"/>
                      <w14:textFill>
                        <w14:solidFill>
                          <w14:schemeClr w14:val="tx1"/>
                        </w14:solidFill>
                      </w14:textFill>
                    </w:rPr>
                    <w:t>1</w:t>
                  </w:r>
                </w:p>
              </w:tc>
              <w:tc>
                <w:tcPr>
                  <w:tcW w:w="1675" w:type="dxa"/>
                  <w:vAlign w:val="center"/>
                </w:tcPr>
                <w:p>
                  <w:pPr>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总</w:t>
                  </w:r>
                  <w:r>
                    <w:rPr>
                      <w:rFonts w:hint="eastAsia"/>
                      <w:color w:val="000000" w:themeColor="text1"/>
                      <w:sz w:val="21"/>
                      <w:szCs w:val="21"/>
                      <w:lang w:val="en-US" w:eastAsia="zh-CN"/>
                      <w14:textFill>
                        <w14:solidFill>
                          <w14:schemeClr w14:val="tx1"/>
                        </w14:solidFill>
                      </w14:textFill>
                    </w:rPr>
                    <w:t>VOCs</w:t>
                  </w:r>
                </w:p>
              </w:tc>
              <w:tc>
                <w:tcPr>
                  <w:tcW w:w="1360" w:type="dxa"/>
                  <w:vAlign w:val="center"/>
                </w:tcPr>
                <w:p>
                  <w:pPr>
                    <w:ind w:firstLine="0" w:firstLineChars="0"/>
                    <w:jc w:val="center"/>
                    <w:rPr>
                      <w:rFonts w:hint="eastAsia" w:eastAsia="宋体"/>
                      <w:bCs/>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0.01</w:t>
                  </w:r>
                  <w:r>
                    <w:rPr>
                      <w:rFonts w:hint="eastAsia"/>
                      <w:color w:val="000000" w:themeColor="text1"/>
                      <w:sz w:val="21"/>
                      <w:szCs w:val="21"/>
                      <w:lang w:val="en-US" w:eastAsia="zh-CN"/>
                      <w14:textFill>
                        <w14:solidFill>
                          <w14:schemeClr w14:val="tx1"/>
                        </w14:solidFill>
                      </w14:textFill>
                    </w:rPr>
                    <w:t>L</w:t>
                  </w:r>
                </w:p>
              </w:tc>
              <w:tc>
                <w:tcPr>
                  <w:tcW w:w="1239" w:type="dxa"/>
                  <w:vAlign w:val="center"/>
                </w:tcPr>
                <w:p>
                  <w:pPr>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1125" w:type="dxa"/>
                  <w:vMerge w:val="restart"/>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低于检出限</w:t>
                  </w:r>
                </w:p>
              </w:tc>
              <w:tc>
                <w:tcPr>
                  <w:tcW w:w="777"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3" w:type="dxa"/>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884" w:type="dxa"/>
                  <w:vMerge w:val="continue"/>
                  <w:vAlign w:val="center"/>
                </w:tcPr>
                <w:p>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bCs/>
                      <w:color w:val="000000" w:themeColor="text1"/>
                      <w:sz w:val="21"/>
                      <w:szCs w:val="21"/>
                      <w14:textFill>
                        <w14:solidFill>
                          <w14:schemeClr w14:val="tx1"/>
                        </w14:solidFill>
                      </w14:textFill>
                    </w:rPr>
                  </w:pPr>
                </w:p>
              </w:tc>
              <w:tc>
                <w:tcPr>
                  <w:tcW w:w="2713" w:type="dxa"/>
                  <w:vAlign w:val="center"/>
                </w:tcPr>
                <w:p>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bCs/>
                      <w:color w:val="000000" w:themeColor="text1"/>
                      <w:sz w:val="21"/>
                      <w:szCs w:val="21"/>
                      <w:vertAlign w:val="subscript"/>
                      <w14:textFill>
                        <w14:solidFill>
                          <w14:schemeClr w14:val="tx1"/>
                        </w14:solidFill>
                      </w14:textFill>
                    </w:rPr>
                  </w:pPr>
                  <w:r>
                    <w:rPr>
                      <w:rFonts w:hint="eastAsia"/>
                      <w:bCs/>
                      <w:color w:val="000000" w:themeColor="text1"/>
                      <w:sz w:val="21"/>
                      <w:szCs w:val="21"/>
                      <w14:textFill>
                        <w14:solidFill>
                          <w14:schemeClr w14:val="tx1"/>
                        </w14:solidFill>
                      </w14:textFill>
                    </w:rPr>
                    <w:t>FQ</w:t>
                  </w:r>
                  <w:r>
                    <w:rPr>
                      <w:rFonts w:hint="eastAsia"/>
                      <w:bCs/>
                      <w:color w:val="000000" w:themeColor="text1"/>
                      <w:sz w:val="21"/>
                      <w:szCs w:val="21"/>
                      <w:lang w:eastAsia="zh-CN"/>
                      <w14:textFill>
                        <w14:solidFill>
                          <w14:schemeClr w14:val="tx1"/>
                        </w14:solidFill>
                      </w14:textFill>
                    </w:rPr>
                    <w:t>912065103</w:t>
                  </w:r>
                  <w:r>
                    <w:rPr>
                      <w:bCs/>
                      <w:color w:val="000000" w:themeColor="text1"/>
                      <w:sz w:val="21"/>
                      <w:szCs w:val="21"/>
                      <w14:textFill>
                        <w14:solidFill>
                          <w14:schemeClr w14:val="tx1"/>
                        </w14:solidFill>
                      </w14:textFill>
                    </w:rPr>
                    <w:t>-01-KB</w:t>
                  </w:r>
                  <w:r>
                    <w:rPr>
                      <w:bCs/>
                      <w:color w:val="000000" w:themeColor="text1"/>
                      <w:sz w:val="21"/>
                      <w:szCs w:val="21"/>
                      <w:vertAlign w:val="subscript"/>
                      <w14:textFill>
                        <w14:solidFill>
                          <w14:schemeClr w14:val="tx1"/>
                        </w14:solidFill>
                      </w14:textFill>
                    </w:rPr>
                    <w:t>2</w:t>
                  </w:r>
                </w:p>
              </w:tc>
              <w:tc>
                <w:tcPr>
                  <w:tcW w:w="16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总</w:t>
                  </w:r>
                  <w:r>
                    <w:rPr>
                      <w:rFonts w:hint="eastAsia"/>
                      <w:color w:val="000000" w:themeColor="text1"/>
                      <w:sz w:val="21"/>
                      <w:szCs w:val="21"/>
                      <w:lang w:val="en-US" w:eastAsia="zh-CN"/>
                      <w14:textFill>
                        <w14:solidFill>
                          <w14:schemeClr w14:val="tx1"/>
                        </w14:solidFill>
                      </w14:textFill>
                    </w:rPr>
                    <w:t>VOCs</w:t>
                  </w:r>
                </w:p>
              </w:tc>
              <w:tc>
                <w:tcPr>
                  <w:tcW w:w="1360" w:type="dxa"/>
                  <w:vAlign w:val="center"/>
                </w:tcPr>
                <w:p>
                  <w:pPr>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r>
                    <w:rPr>
                      <w:rFonts w:hint="eastAsia"/>
                      <w:color w:val="000000" w:themeColor="text1"/>
                      <w:sz w:val="21"/>
                      <w:szCs w:val="21"/>
                      <w:lang w:val="en-US" w:eastAsia="zh-CN"/>
                      <w14:textFill>
                        <w14:solidFill>
                          <w14:schemeClr w14:val="tx1"/>
                        </w14:solidFill>
                      </w14:textFill>
                    </w:rPr>
                    <w:t>L</w:t>
                  </w:r>
                </w:p>
              </w:tc>
              <w:tc>
                <w:tcPr>
                  <w:tcW w:w="123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1125" w:type="dxa"/>
                  <w:vMerge w:val="continue"/>
                  <w:vAlign w:val="center"/>
                </w:tcPr>
                <w:p>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bCs/>
                      <w:color w:val="000000" w:themeColor="text1"/>
                      <w:sz w:val="21"/>
                      <w:szCs w:val="21"/>
                      <w14:textFill>
                        <w14:solidFill>
                          <w14:schemeClr w14:val="tx1"/>
                        </w14:solidFill>
                      </w14:textFill>
                    </w:rPr>
                  </w:pPr>
                </w:p>
              </w:tc>
              <w:tc>
                <w:tcPr>
                  <w:tcW w:w="7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884"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p>
              </w:tc>
              <w:tc>
                <w:tcPr>
                  <w:tcW w:w="271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bCs/>
                      <w:color w:val="000000" w:themeColor="text1"/>
                      <w:sz w:val="21"/>
                      <w:szCs w:val="21"/>
                      <w:vertAlign w:val="subscript"/>
                      <w14:textFill>
                        <w14:solidFill>
                          <w14:schemeClr w14:val="tx1"/>
                        </w14:solidFill>
                      </w14:textFill>
                    </w:rPr>
                  </w:pPr>
                  <w:r>
                    <w:rPr>
                      <w:rFonts w:hint="eastAsia"/>
                      <w:bCs/>
                      <w:color w:val="000000" w:themeColor="text1"/>
                      <w:sz w:val="21"/>
                      <w:szCs w:val="21"/>
                      <w14:textFill>
                        <w14:solidFill>
                          <w14:schemeClr w14:val="tx1"/>
                        </w14:solidFill>
                      </w14:textFill>
                    </w:rPr>
                    <w:t>FQ</w:t>
                  </w:r>
                  <w:r>
                    <w:rPr>
                      <w:rFonts w:hint="eastAsia"/>
                      <w:bCs/>
                      <w:color w:val="000000" w:themeColor="text1"/>
                      <w:sz w:val="21"/>
                      <w:szCs w:val="21"/>
                      <w:lang w:eastAsia="zh-CN"/>
                      <w14:textFill>
                        <w14:solidFill>
                          <w14:schemeClr w14:val="tx1"/>
                        </w14:solidFill>
                      </w14:textFill>
                    </w:rPr>
                    <w:t>912065103</w:t>
                  </w:r>
                  <w:r>
                    <w:rPr>
                      <w:bCs/>
                      <w:color w:val="000000" w:themeColor="text1"/>
                      <w:sz w:val="21"/>
                      <w:szCs w:val="21"/>
                      <w14:textFill>
                        <w14:solidFill>
                          <w14:schemeClr w14:val="tx1"/>
                        </w14:solidFill>
                      </w14:textFill>
                    </w:rPr>
                    <w:t>-02-KB</w:t>
                  </w:r>
                  <w:r>
                    <w:rPr>
                      <w:bCs/>
                      <w:color w:val="000000" w:themeColor="text1"/>
                      <w:sz w:val="21"/>
                      <w:szCs w:val="21"/>
                      <w:vertAlign w:val="subscript"/>
                      <w14:textFill>
                        <w14:solidFill>
                          <w14:schemeClr w14:val="tx1"/>
                        </w14:solidFill>
                      </w14:textFill>
                    </w:rPr>
                    <w:t>1</w:t>
                  </w:r>
                </w:p>
              </w:tc>
              <w:tc>
                <w:tcPr>
                  <w:tcW w:w="16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总</w:t>
                  </w:r>
                  <w:r>
                    <w:rPr>
                      <w:rFonts w:hint="eastAsia"/>
                      <w:color w:val="000000" w:themeColor="text1"/>
                      <w:sz w:val="21"/>
                      <w:szCs w:val="21"/>
                      <w:lang w:val="en-US" w:eastAsia="zh-CN"/>
                      <w14:textFill>
                        <w14:solidFill>
                          <w14:schemeClr w14:val="tx1"/>
                        </w14:solidFill>
                      </w14:textFill>
                    </w:rPr>
                    <w:t>VOCs</w:t>
                  </w:r>
                </w:p>
              </w:tc>
              <w:tc>
                <w:tcPr>
                  <w:tcW w:w="13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r>
                    <w:rPr>
                      <w:rFonts w:hint="eastAsia"/>
                      <w:color w:val="000000" w:themeColor="text1"/>
                      <w:sz w:val="21"/>
                      <w:szCs w:val="21"/>
                      <w:lang w:val="en-US" w:eastAsia="zh-CN"/>
                      <w14:textFill>
                        <w14:solidFill>
                          <w14:schemeClr w14:val="tx1"/>
                        </w14:solidFill>
                      </w14:textFill>
                    </w:rPr>
                    <w:t>L</w:t>
                  </w:r>
                </w:p>
              </w:tc>
              <w:tc>
                <w:tcPr>
                  <w:tcW w:w="123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1125" w:type="dxa"/>
                  <w:vMerge w:val="restart"/>
                  <w:vAlign w:val="center"/>
                </w:tcPr>
                <w:p>
                  <w:pPr>
                    <w:pStyle w:val="17"/>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低于检出限</w:t>
                  </w:r>
                </w:p>
              </w:tc>
              <w:tc>
                <w:tcPr>
                  <w:tcW w:w="7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884" w:type="dxa"/>
                  <w:vMerge w:val="continue"/>
                  <w:vAlign w:val="center"/>
                </w:tcPr>
                <w:p>
                  <w:pPr>
                    <w:pStyle w:val="17"/>
                    <w:ind w:firstLine="0" w:firstLineChars="0"/>
                    <w:jc w:val="center"/>
                    <w:rPr>
                      <w:bCs/>
                      <w:color w:val="000000" w:themeColor="text1"/>
                      <w:sz w:val="21"/>
                      <w:szCs w:val="21"/>
                      <w14:textFill>
                        <w14:solidFill>
                          <w14:schemeClr w14:val="tx1"/>
                        </w14:solidFill>
                      </w14:textFill>
                    </w:rPr>
                  </w:pPr>
                </w:p>
              </w:tc>
              <w:tc>
                <w:tcPr>
                  <w:tcW w:w="271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bCs/>
                      <w:color w:val="000000" w:themeColor="text1"/>
                      <w:sz w:val="21"/>
                      <w:szCs w:val="21"/>
                      <w:vertAlign w:val="subscript"/>
                      <w14:textFill>
                        <w14:solidFill>
                          <w14:schemeClr w14:val="tx1"/>
                        </w14:solidFill>
                      </w14:textFill>
                    </w:rPr>
                  </w:pPr>
                  <w:r>
                    <w:rPr>
                      <w:rFonts w:hint="eastAsia"/>
                      <w:bCs/>
                      <w:color w:val="000000" w:themeColor="text1"/>
                      <w:sz w:val="21"/>
                      <w:szCs w:val="21"/>
                      <w14:textFill>
                        <w14:solidFill>
                          <w14:schemeClr w14:val="tx1"/>
                        </w14:solidFill>
                      </w14:textFill>
                    </w:rPr>
                    <w:t>FQ</w:t>
                  </w:r>
                  <w:r>
                    <w:rPr>
                      <w:rFonts w:hint="eastAsia"/>
                      <w:bCs/>
                      <w:color w:val="000000" w:themeColor="text1"/>
                      <w:sz w:val="21"/>
                      <w:szCs w:val="21"/>
                      <w:lang w:eastAsia="zh-CN"/>
                      <w14:textFill>
                        <w14:solidFill>
                          <w14:schemeClr w14:val="tx1"/>
                        </w14:solidFill>
                      </w14:textFill>
                    </w:rPr>
                    <w:t>912065103</w:t>
                  </w:r>
                  <w:r>
                    <w:rPr>
                      <w:bCs/>
                      <w:color w:val="000000" w:themeColor="text1"/>
                      <w:sz w:val="21"/>
                      <w:szCs w:val="21"/>
                      <w14:textFill>
                        <w14:solidFill>
                          <w14:schemeClr w14:val="tx1"/>
                        </w14:solidFill>
                      </w14:textFill>
                    </w:rPr>
                    <w:t>-02-KB</w:t>
                  </w:r>
                  <w:r>
                    <w:rPr>
                      <w:bCs/>
                      <w:color w:val="000000" w:themeColor="text1"/>
                      <w:sz w:val="21"/>
                      <w:szCs w:val="21"/>
                      <w:vertAlign w:val="subscript"/>
                      <w14:textFill>
                        <w14:solidFill>
                          <w14:schemeClr w14:val="tx1"/>
                        </w14:solidFill>
                      </w14:textFill>
                    </w:rPr>
                    <w:t>2</w:t>
                  </w:r>
                </w:p>
              </w:tc>
              <w:tc>
                <w:tcPr>
                  <w:tcW w:w="16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总</w:t>
                  </w:r>
                  <w:r>
                    <w:rPr>
                      <w:rFonts w:hint="eastAsia"/>
                      <w:color w:val="000000" w:themeColor="text1"/>
                      <w:sz w:val="21"/>
                      <w:szCs w:val="21"/>
                      <w:lang w:val="en-US" w:eastAsia="zh-CN"/>
                      <w14:textFill>
                        <w14:solidFill>
                          <w14:schemeClr w14:val="tx1"/>
                        </w14:solidFill>
                      </w14:textFill>
                    </w:rPr>
                    <w:t>VOCs</w:t>
                  </w:r>
                </w:p>
              </w:tc>
              <w:tc>
                <w:tcPr>
                  <w:tcW w:w="13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r>
                    <w:rPr>
                      <w:rFonts w:hint="eastAsia"/>
                      <w:color w:val="000000" w:themeColor="text1"/>
                      <w:sz w:val="21"/>
                      <w:szCs w:val="21"/>
                      <w:lang w:val="en-US" w:eastAsia="zh-CN"/>
                      <w14:textFill>
                        <w14:solidFill>
                          <w14:schemeClr w14:val="tx1"/>
                        </w14:solidFill>
                      </w14:textFill>
                    </w:rPr>
                    <w:t>L</w:t>
                  </w:r>
                </w:p>
              </w:tc>
              <w:tc>
                <w:tcPr>
                  <w:tcW w:w="123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1125" w:type="dxa"/>
                  <w:vMerge w:val="continue"/>
                  <w:vAlign w:val="center"/>
                </w:tcPr>
                <w:p>
                  <w:pPr>
                    <w:pStyle w:val="17"/>
                    <w:ind w:firstLine="0" w:firstLineChars="0"/>
                    <w:jc w:val="center"/>
                    <w:rPr>
                      <w:bCs/>
                      <w:color w:val="000000" w:themeColor="text1"/>
                      <w:sz w:val="21"/>
                      <w:szCs w:val="21"/>
                      <w14:textFill>
                        <w14:solidFill>
                          <w14:schemeClr w14:val="tx1"/>
                        </w14:solidFill>
                      </w14:textFill>
                    </w:rPr>
                  </w:pPr>
                </w:p>
              </w:tc>
              <w:tc>
                <w:tcPr>
                  <w:tcW w:w="777"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合格</w:t>
                  </w:r>
                </w:p>
              </w:tc>
            </w:tr>
          </w:tbl>
          <w:p>
            <w:pPr>
              <w:topLinePunct/>
              <w:adjustRightInd w:val="0"/>
              <w:snapToGrid w:val="0"/>
              <w:spacing w:line="360" w:lineRule="auto"/>
              <w:jc w:val="both"/>
              <w:rPr>
                <w:rFonts w:hint="default" w:ascii="Times New Roman" w:hAnsi="Times New Roman" w:cs="Times New Roman"/>
                <w:b/>
                <w:bCs/>
                <w:color w:val="000000" w:themeColor="text1"/>
                <w:szCs w:val="21"/>
                <w14:textFill>
                  <w14:solidFill>
                    <w14:schemeClr w14:val="tx1"/>
                  </w14:solidFill>
                </w14:textFill>
              </w:rPr>
            </w:pPr>
          </w:p>
          <w:p>
            <w:pPr>
              <w:topLinePunct/>
              <w:adjustRightInd w:val="0"/>
              <w:snapToGrid w:val="0"/>
              <w:spacing w:line="360" w:lineRule="auto"/>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表5-</w:t>
            </w:r>
            <w:r>
              <w:rPr>
                <w:rFonts w:hint="eastAsia" w:ascii="Times New Roman" w:hAnsi="Times New Roman" w:cs="Times New Roman"/>
                <w:b/>
                <w:bCs/>
                <w:color w:val="000000" w:themeColor="text1"/>
                <w:szCs w:val="21"/>
                <w:lang w:val="en-US" w:eastAsia="zh-CN"/>
                <w14:textFill>
                  <w14:solidFill>
                    <w14:schemeClr w14:val="tx1"/>
                  </w14:solidFill>
                </w14:textFill>
              </w:rPr>
              <w:t>4</w:t>
            </w:r>
            <w:r>
              <w:rPr>
                <w:rFonts w:hint="default" w:ascii="Times New Roman" w:hAnsi="Times New Roman" w:cs="Times New Roman"/>
                <w:b/>
                <w:bCs/>
                <w:color w:val="000000" w:themeColor="text1"/>
                <w:szCs w:val="21"/>
                <w14:textFill>
                  <w14:solidFill>
                    <w14:schemeClr w14:val="tx1"/>
                  </w14:solidFill>
                </w14:textFill>
              </w:rPr>
              <w:t xml:space="preserve">  设备流量校准质量控制</w:t>
            </w:r>
            <w:r>
              <w:rPr>
                <w:rFonts w:hint="default" w:ascii="Times New Roman" w:hAnsi="Times New Roman" w:cs="Times New Roman"/>
                <w:b/>
                <w:bCs/>
                <w:color w:val="000000" w:themeColor="text1"/>
                <w:szCs w:val="21"/>
                <w:lang w:val="en-US" w:eastAsia="zh-CN"/>
                <w14:textFill>
                  <w14:solidFill>
                    <w14:schemeClr w14:val="tx1"/>
                  </w14:solidFill>
                </w14:textFill>
              </w:rPr>
              <w:t>表</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364"/>
              <w:gridCol w:w="1144"/>
              <w:gridCol w:w="1110"/>
              <w:gridCol w:w="849"/>
              <w:gridCol w:w="699"/>
              <w:gridCol w:w="1034"/>
              <w:gridCol w:w="1023"/>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blHeader/>
                <w:jc w:val="center"/>
              </w:trPr>
              <w:tc>
                <w:tcPr>
                  <w:tcW w:w="750"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170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仪器型号及名称（出厂编号）</w:t>
                  </w:r>
                </w:p>
              </w:tc>
              <w:tc>
                <w:tcPr>
                  <w:tcW w:w="1417"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校准日期</w:t>
                  </w:r>
                </w:p>
              </w:tc>
              <w:tc>
                <w:tcPr>
                  <w:tcW w:w="1373"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校准流量</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14:textFill>
                        <w14:solidFill>
                          <w14:schemeClr w14:val="tx1"/>
                        </w14:solidFill>
                      </w14:textFill>
                    </w:rPr>
                    <w:t>L/min</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875" w:type="dxa"/>
                  <w:gridSpan w:val="2"/>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实测流量（</w:t>
                  </w:r>
                  <w:r>
                    <w:rPr>
                      <w:rFonts w:hint="eastAsia" w:cs="Times New Roman"/>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14:textFill>
                        <w14:solidFill>
                          <w14:schemeClr w14:val="tx1"/>
                        </w14:solidFill>
                      </w14:textFill>
                    </w:rPr>
                    <w:t>L/min）</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相对偏差</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允许偏差</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8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1701" w:type="dxa"/>
                  <w:vMerge w:val="restart"/>
                  <w:vAlign w:val="center"/>
                </w:tcPr>
                <w:p>
                  <w:pPr>
                    <w:rPr>
                      <w:bCs/>
                      <w:color w:val="000000" w:themeColor="text1"/>
                      <w:sz w:val="21"/>
                      <w:szCs w:val="21"/>
                      <w14:textFill>
                        <w14:solidFill>
                          <w14:schemeClr w14:val="tx1"/>
                        </w14:solidFill>
                      </w14:textFill>
                    </w:rPr>
                  </w:pPr>
                </w:p>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EM-2072A</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w:t>
                  </w:r>
                  <w:r>
                    <w:rPr>
                      <w:rFonts w:ascii="Times New Roman" w:cs="Times New Roman"/>
                      <w:color w:val="000000" w:themeColor="text1"/>
                      <w:sz w:val="21"/>
                      <w:szCs w:val="21"/>
                      <w14:textFill>
                        <w14:solidFill>
                          <w14:schemeClr w14:val="tx1"/>
                        </w14:solidFill>
                      </w14:textFill>
                    </w:rPr>
                    <w:t>080200156</w:t>
                  </w:r>
                  <w:r>
                    <w:rPr>
                      <w:rFonts w:ascii="Times New Roman" w:cs="Times New Roman"/>
                      <w:color w:val="000000" w:themeColor="text1"/>
                      <w:sz w:val="21"/>
                      <w:szCs w:val="21"/>
                      <w14:textFill>
                        <w14:solidFill>
                          <w14:schemeClr w14:val="tx1"/>
                        </w14:solidFill>
                      </w14:textFill>
                    </w:rPr>
                    <w:t>)</w:t>
                  </w: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6</w:t>
                  </w:r>
                </w:p>
              </w:tc>
              <w:tc>
                <w:tcPr>
                  <w:tcW w:w="1373" w:type="dxa"/>
                  <w:vMerge w:val="restart"/>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496</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0.8</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498</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restart"/>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1008</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0.8</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1003</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7</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502</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0.4</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497</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996</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1"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1002</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50"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170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仪器型号及名称（出厂编号）</w:t>
                  </w:r>
                </w:p>
              </w:tc>
              <w:tc>
                <w:tcPr>
                  <w:tcW w:w="1417"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校准日期</w:t>
                  </w:r>
                </w:p>
              </w:tc>
              <w:tc>
                <w:tcPr>
                  <w:tcW w:w="1373"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校准流量</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14:textFill>
                        <w14:solidFill>
                          <w14:schemeClr w14:val="tx1"/>
                        </w14:solidFill>
                      </w14:textFill>
                    </w:rPr>
                    <w:t>L/min</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875" w:type="dxa"/>
                  <w:gridSpan w:val="2"/>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实测流量（</w:t>
                  </w:r>
                  <w:r>
                    <w:rPr>
                      <w:rFonts w:hint="eastAsia" w:cs="Times New Roman"/>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14:textFill>
                        <w14:solidFill>
                          <w14:schemeClr w14:val="tx1"/>
                        </w14:solidFill>
                      </w14:textFill>
                    </w:rPr>
                    <w:t>L/min）</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相对偏差</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60"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允许偏差</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8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restart"/>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1702"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ADS-2062</w:t>
                  </w:r>
                </w:p>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040101071</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6</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496</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499</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7</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502</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504</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restart"/>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702"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ADS-2062E</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(040402595)</w:t>
                  </w: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6</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502</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0.4</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pStyle w:val="15"/>
                    <w:spacing w:line="240" w:lineRule="auto"/>
                    <w:ind w:firstLine="48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498</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pStyle w:val="15"/>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7</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495</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499</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restart"/>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w:t>
                  </w:r>
                </w:p>
              </w:tc>
              <w:tc>
                <w:tcPr>
                  <w:tcW w:w="1702"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ADS-2062E</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(040402570)</w:t>
                  </w: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6</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498</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0.4</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496</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-0.8%</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7</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505</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497</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restart"/>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w:t>
                  </w:r>
                </w:p>
              </w:tc>
              <w:tc>
                <w:tcPr>
                  <w:tcW w:w="1702"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ADS-2062E</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040402584</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6</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496</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495</w:t>
                  </w:r>
                </w:p>
              </w:tc>
              <w:tc>
                <w:tcPr>
                  <w:tcW w:w="1275"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restart"/>
                  <w:vAlign w:val="center"/>
                </w:tcPr>
                <w:p>
                  <w:pPr>
                    <w:pStyle w:val="15"/>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r>
                    <w:rPr>
                      <w:rFonts w:hint="eastAsia" w:ascii="Times New Roman" w:cs="Times New Roman"/>
                      <w:color w:val="000000" w:themeColor="text1"/>
                      <w:sz w:val="21"/>
                      <w:szCs w:val="21"/>
                      <w:lang w:val="en-US" w:eastAsia="zh-CN"/>
                      <w14:textFill>
                        <w14:solidFill>
                          <w14:schemeClr w14:val="tx1"/>
                        </w14:solidFill>
                      </w14:textFill>
                    </w:rPr>
                    <w:t>7</w:t>
                  </w:r>
                </w:p>
              </w:tc>
              <w:tc>
                <w:tcPr>
                  <w:tcW w:w="1373" w:type="dxa"/>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w:t>
                  </w: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采样前</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499</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49"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702"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17"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73" w:type="dxa"/>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采样后</w:t>
                  </w:r>
                </w:p>
              </w:tc>
              <w:tc>
                <w:tcPr>
                  <w:tcW w:w="840" w:type="dxa"/>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498</w:t>
                  </w:r>
                </w:p>
              </w:tc>
              <w:tc>
                <w:tcPr>
                  <w:tcW w:w="1275"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6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8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bl>
          <w:p>
            <w:pPr>
              <w:topLinePunct/>
              <w:adjustRightInd w:val="0"/>
              <w:snapToGrid w:val="0"/>
              <w:spacing w:line="360" w:lineRule="auto"/>
              <w:jc w:val="center"/>
              <w:rPr>
                <w:rFonts w:hint="default" w:ascii="Times New Roman" w:hAnsi="Times New Roman" w:cs="Times New Roman"/>
                <w:b/>
                <w:bCs/>
                <w:color w:val="000000" w:themeColor="text1"/>
                <w:sz w:val="24"/>
                <w:szCs w:val="24"/>
                <w14:textFill>
                  <w14:solidFill>
                    <w14:schemeClr w14:val="tx1"/>
                  </w14:solidFill>
                </w14:textFill>
              </w:rPr>
            </w:pPr>
          </w:p>
        </w:tc>
      </w:tr>
    </w:tbl>
    <w:p>
      <w:pPr>
        <w:snapToGrid w:val="0"/>
        <w:outlineLvl w:val="9"/>
        <w:rPr>
          <w:rFonts w:hint="default" w:ascii="Times New Roman" w:hAnsi="Times New Roman" w:cs="Times New Roman"/>
          <w:b/>
          <w:color w:val="000000" w:themeColor="text1"/>
          <w:sz w:val="30"/>
          <w:szCs w:val="30"/>
          <w14:textFill>
            <w14:solidFill>
              <w14:schemeClr w14:val="tx1"/>
            </w14:solidFill>
          </w14:textFill>
        </w:rPr>
        <w:sectPr>
          <w:footerReference r:id="rId3" w:type="default"/>
          <w:pgSz w:w="11850" w:h="16783"/>
          <w:pgMar w:top="1797" w:right="1474" w:bottom="1155" w:left="1474" w:header="851" w:footer="992" w:gutter="0"/>
          <w:pgNumType w:fmt="decimal" w:start="1"/>
          <w:cols w:space="720" w:num="1"/>
          <w:docGrid w:type="lines" w:linePitch="319" w:charSpace="0"/>
        </w:sectPr>
      </w:pPr>
    </w:p>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bookmarkStart w:id="11" w:name="_Toc18169"/>
      <w:bookmarkStart w:id="12" w:name="_Toc22899"/>
      <w:bookmarkStart w:id="13" w:name="_Toc19818"/>
      <w:r>
        <w:rPr>
          <w:rFonts w:hint="default" w:ascii="Times New Roman" w:hAnsi="Times New Roman" w:cs="Times New Roman"/>
          <w:b/>
          <w:color w:val="000000" w:themeColor="text1"/>
          <w:sz w:val="30"/>
          <w:szCs w:val="30"/>
          <w14:textFill>
            <w14:solidFill>
              <w14:schemeClr w14:val="tx1"/>
            </w14:solidFill>
          </w14:textFill>
        </w:rPr>
        <w:t>表六  验收监测内容</w:t>
      </w:r>
      <w:bookmarkEnd w:id="11"/>
      <w:bookmarkEnd w:id="12"/>
      <w:bookmarkEnd w:id="13"/>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8" w:hRule="atLeast"/>
          <w:jc w:val="center"/>
        </w:trPr>
        <w:tc>
          <w:tcPr>
            <w:tcW w:w="8924" w:type="dxa"/>
          </w:tcPr>
          <w:p>
            <w:pPr>
              <w:numPr>
                <w:ilvl w:val="0"/>
                <w:numId w:val="7"/>
              </w:numPr>
              <w:snapToGrid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废气</w:t>
            </w:r>
          </w:p>
          <w:p>
            <w:pPr>
              <w:widowControl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无组织有机废气</w:t>
            </w:r>
          </w:p>
          <w:p>
            <w:pPr>
              <w:widowControl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工业废气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）排放源为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印刷</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，废气监测内容见表6-1，</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点位图6-1。</w:t>
            </w:r>
          </w:p>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表6-1  无组织废气监测内容一览表</w:t>
            </w:r>
          </w:p>
          <w:tbl>
            <w:tblPr>
              <w:tblStyle w:val="1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7"/>
              <w:gridCol w:w="2805"/>
              <w:gridCol w:w="1695"/>
              <w:gridCol w:w="1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监测因子</w:t>
                  </w:r>
                </w:p>
              </w:tc>
              <w:tc>
                <w:tcPr>
                  <w:tcW w:w="280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监测点位</w:t>
                  </w:r>
                </w:p>
              </w:tc>
              <w:tc>
                <w:tcPr>
                  <w:tcW w:w="169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监测周期</w:t>
                  </w:r>
                </w:p>
              </w:tc>
              <w:tc>
                <w:tcPr>
                  <w:tcW w:w="1771"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无组织排放</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VOCs</w:t>
                  </w:r>
                </w:p>
              </w:tc>
              <w:tc>
                <w:tcPr>
                  <w:tcW w:w="280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厂界上风向设1个参照点，下风向设3个监控点</w:t>
                  </w:r>
                </w:p>
              </w:tc>
              <w:tc>
                <w:tcPr>
                  <w:tcW w:w="169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1771"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每天3次</w:t>
                  </w:r>
                </w:p>
              </w:tc>
            </w:tr>
          </w:tbl>
          <w:p>
            <w:pPr>
              <w:rPr>
                <w:rFonts w:hint="default" w:ascii="Times New Roman" w:hAnsi="Times New Roman" w:cs="Times New Roman"/>
                <w:color w:val="000000" w:themeColor="text1"/>
                <w14:textFill>
                  <w14:solidFill>
                    <w14:schemeClr w14:val="tx1"/>
                  </w14:solidFill>
                </w14:textFill>
              </w:rPr>
            </w:pPr>
          </w:p>
          <w:p>
            <w:pPr>
              <w:widowControl/>
              <w:jc w:val="center"/>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81600" cy="2823210"/>
                  <wp:effectExtent l="0" t="0" r="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tretch>
                            <a:fillRect/>
                          </a:stretch>
                        </pic:blipFill>
                        <pic:spPr>
                          <a:xfrm>
                            <a:off x="0" y="0"/>
                            <a:ext cx="5181600" cy="2823210"/>
                          </a:xfrm>
                          <a:prstGeom prst="rect">
                            <a:avLst/>
                          </a:prstGeom>
                          <a:noFill/>
                          <a:ln>
                            <a:noFill/>
                          </a:ln>
                        </pic:spPr>
                      </pic:pic>
                    </a:graphicData>
                  </a:graphic>
                </wp:inline>
              </w:drawing>
            </w:r>
          </w:p>
          <w:p>
            <w:pPr>
              <w:widowControl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图6-1 </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工业废气（无组织）、厂界噪声检测点位图</w:t>
            </w:r>
          </w:p>
          <w:p>
            <w:pPr>
              <w:widowControl/>
              <w:jc w:val="center"/>
              <w:rPr>
                <w:rFonts w:hint="default" w:ascii="Times New Roman" w:hAnsi="Times New Roman" w:cs="Times New Roman"/>
                <w:color w:val="000000" w:themeColor="text1"/>
                <w14:textFill>
                  <w14:solidFill>
                    <w14:schemeClr w14:val="tx1"/>
                  </w14:solidFill>
                </w14:textFill>
              </w:rPr>
            </w:pPr>
          </w:p>
          <w:p>
            <w:pPr>
              <w:widowControl w:val="0"/>
              <w:numPr>
                <w:ilvl w:val="0"/>
                <w:numId w:val="8"/>
              </w:numPr>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有组织</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有机废气</w:t>
            </w:r>
          </w:p>
          <w:p>
            <w:pPr>
              <w:widowControl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工业废气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）排放源为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印刷</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，废气监测内容见表6-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点位图6-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widowControl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表6-2  喷漆废气监测内容一览表</w:t>
            </w:r>
          </w:p>
          <w:tbl>
            <w:tblPr>
              <w:tblStyle w:val="12"/>
              <w:tblW w:w="87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760"/>
              <w:gridCol w:w="1769"/>
              <w:gridCol w:w="2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2"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监测因子</w:t>
                  </w:r>
                </w:p>
              </w:tc>
              <w:tc>
                <w:tcPr>
                  <w:tcW w:w="2760"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监测点位</w:t>
                  </w:r>
                </w:p>
              </w:tc>
              <w:tc>
                <w:tcPr>
                  <w:tcW w:w="1769"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监测周期</w:t>
                  </w:r>
                </w:p>
              </w:tc>
              <w:tc>
                <w:tcPr>
                  <w:tcW w:w="217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2" w:type="dxa"/>
                  <w:noWrap w:val="0"/>
                  <w:vAlign w:val="center"/>
                </w:tcPr>
                <w:p>
                  <w:pPr>
                    <w:tabs>
                      <w:tab w:val="left" w:pos="480"/>
                    </w:tabs>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有组织排放VOCs</w:t>
                  </w:r>
                </w:p>
              </w:tc>
              <w:tc>
                <w:tcPr>
                  <w:tcW w:w="2760"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cs="Times New Roman"/>
                      <w:color w:val="000000" w:themeColor="text1"/>
                      <w:kern w:val="2"/>
                      <w:lang w:eastAsia="zh-CN"/>
                      <w14:textFill>
                        <w14:solidFill>
                          <w14:schemeClr w14:val="tx1"/>
                        </w14:solidFill>
                      </w14:textFill>
                    </w:rPr>
                    <w:t>印刷工序废气处理后排放口</w:t>
                  </w:r>
                </w:p>
              </w:tc>
              <w:tc>
                <w:tcPr>
                  <w:tcW w:w="1769"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17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每天3次</w:t>
                  </w:r>
                </w:p>
              </w:tc>
            </w:tr>
          </w:tbl>
          <w:p>
            <w:pPr>
              <w:widowControl/>
              <w:jc w:val="center"/>
              <w:rPr>
                <w:rFonts w:hint="default" w:ascii="Times New Roman" w:hAnsi="Times New Roman" w:cs="Times New Roman"/>
                <w:color w:val="000000" w:themeColor="text1"/>
                <w14:textFill>
                  <w14:solidFill>
                    <w14:schemeClr w14:val="tx1"/>
                  </w14:solidFill>
                </w14:textFill>
              </w:rPr>
            </w:pPr>
          </w:p>
          <w:p>
            <w:pPr>
              <w:widowControl w:val="0"/>
              <w:snapToGrid w:val="0"/>
              <w:spacing w:before="0" w:line="360" w:lineRule="auto"/>
              <w:ind w:firstLine="420" w:firstLineChars="200"/>
              <w:jc w:val="both"/>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26685" cy="2848610"/>
                  <wp:effectExtent l="0" t="0" r="12065" b="889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5"/>
                          <a:stretch>
                            <a:fillRect/>
                          </a:stretch>
                        </pic:blipFill>
                        <pic:spPr>
                          <a:xfrm>
                            <a:off x="0" y="0"/>
                            <a:ext cx="5226685" cy="2848610"/>
                          </a:xfrm>
                          <a:prstGeom prst="rect">
                            <a:avLst/>
                          </a:prstGeom>
                          <a:noFill/>
                          <a:ln>
                            <a:noFill/>
                          </a:ln>
                        </pic:spPr>
                      </pic:pic>
                    </a:graphicData>
                  </a:graphic>
                </wp:inline>
              </w:drawing>
            </w:r>
          </w:p>
          <w:p>
            <w:pPr>
              <w:widowControl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图6-</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工业废气（有组织）检测点位</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w:t>
            </w:r>
          </w:p>
          <w:p>
            <w:pPr>
              <w:widowControl w:val="0"/>
              <w:snapToGrid w:val="0"/>
              <w:spacing w:before="0" w:line="360" w:lineRule="auto"/>
              <w:jc w:val="both"/>
              <w:rPr>
                <w:rFonts w:hint="default" w:ascii="Times New Roman" w:hAnsi="Times New Roman" w:cs="Times New Roman"/>
                <w:color w:val="000000" w:themeColor="text1"/>
                <w14:textFill>
                  <w14:solidFill>
                    <w14:schemeClr w14:val="tx1"/>
                  </w14:solidFill>
                </w14:textFill>
              </w:rPr>
            </w:pPr>
          </w:p>
          <w:p>
            <w:pPr>
              <w:widowControl w:val="0"/>
              <w:snapToGrid w:val="0"/>
              <w:spacing w:before="0" w:line="360" w:lineRule="auto"/>
              <w:ind w:firstLine="482" w:firstLineChars="20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2、噪声</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由于项目东、南、北面与周围房屋共墙，</w:t>
            </w:r>
            <w:r>
              <w:rPr>
                <w:rFonts w:hint="default"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只</w:t>
            </w:r>
            <w:r>
              <w:rPr>
                <w:rFonts w:hint="default" w:ascii="Times New Roman" w:hAnsi="Times New Roman" w:cs="Times New Roman"/>
                <w:color w:val="000000" w:themeColor="text1"/>
                <w:sz w:val="24"/>
                <w:szCs w:val="24"/>
                <w14:textFill>
                  <w14:solidFill>
                    <w14:schemeClr w14:val="tx1"/>
                  </w14:solidFill>
                </w14:textFill>
              </w:rPr>
              <w:t>设置</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个厂界噪声监测位点，位于厂界</w:t>
            </w:r>
            <w:r>
              <w:rPr>
                <w:rFonts w:hint="eastAsia" w:ascii="Times New Roman" w:hAnsi="Times New Roman" w:cs="Times New Roman"/>
                <w:color w:val="000000" w:themeColor="text1"/>
                <w:sz w:val="24"/>
                <w:szCs w:val="24"/>
                <w:lang w:val="en-US" w:eastAsia="zh-CN"/>
                <w14:textFill>
                  <w14:solidFill>
                    <w14:schemeClr w14:val="tx1"/>
                  </w14:solidFill>
                </w14:textFill>
              </w:rPr>
              <w:t>西</w:t>
            </w:r>
            <w:r>
              <w:rPr>
                <w:rFonts w:hint="default" w:ascii="Times New Roman" w:hAnsi="Times New Roman" w:cs="Times New Roman"/>
                <w:color w:val="000000" w:themeColor="text1"/>
                <w:sz w:val="24"/>
                <w:szCs w:val="24"/>
                <w:lang w:val="en-US" w:eastAsia="zh-CN"/>
                <w14:textFill>
                  <w14:solidFill>
                    <w14:schemeClr w14:val="tx1"/>
                  </w14:solidFill>
                </w14:textFill>
              </w:rPr>
              <w:t>面</w:t>
            </w:r>
            <w:r>
              <w:rPr>
                <w:rFonts w:hint="default" w:ascii="Times New Roman" w:hAnsi="Times New Roman" w:cs="Times New Roman"/>
                <w:color w:val="000000" w:themeColor="text1"/>
                <w:sz w:val="24"/>
                <w:szCs w:val="24"/>
                <w14:textFill>
                  <w14:solidFill>
                    <w14:schemeClr w14:val="tx1"/>
                  </w14:solidFill>
                </w14:textFill>
              </w:rPr>
              <w:t>外1m处，噪声监测内容见表6-3，监测点位布置图见图6-1。</w:t>
            </w:r>
          </w:p>
          <w:p>
            <w:pPr>
              <w:snapToGrid w:val="0"/>
              <w:spacing w:before="63" w:beforeLines="20"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表6-3  噪声监测内容一览表</w:t>
            </w:r>
          </w:p>
          <w:tbl>
            <w:tblPr>
              <w:tblStyle w:val="1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081"/>
              <w:gridCol w:w="2486"/>
              <w:gridCol w:w="2484"/>
              <w:gridCol w:w="24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61"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编号</w:t>
                  </w:r>
                </w:p>
              </w:tc>
              <w:tc>
                <w:tcPr>
                  <w:tcW w:w="2486"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监测点位置</w:t>
                  </w:r>
                </w:p>
              </w:tc>
              <w:tc>
                <w:tcPr>
                  <w:tcW w:w="2484"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监测周期</w:t>
                  </w:r>
                </w:p>
              </w:tc>
              <w:tc>
                <w:tcPr>
                  <w:tcW w:w="247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1"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486" w:type="dxa"/>
                  <w:noWrap w:val="0"/>
                  <w:vAlign w:val="center"/>
                </w:tcPr>
                <w:p>
                  <w:pPr>
                    <w:pStyle w:val="18"/>
                    <w:spacing w:before="45"/>
                    <w:ind w:left="89" w:leftChars="0" w:right="80" w:rightChars="0"/>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14:textFill>
                        <w14:solidFill>
                          <w14:schemeClr w14:val="tx1"/>
                        </w14:solidFill>
                      </w14:textFill>
                    </w:rPr>
                    <w:t>面厂界外</w:t>
                  </w:r>
                  <w:r>
                    <w:rPr>
                      <w:rFonts w:hint="default" w:ascii="Times New Roman" w:hAnsi="Times New Roman" w:cs="Times New Roman"/>
                      <w:color w:val="000000" w:themeColor="text1"/>
                      <w:sz w:val="21"/>
                      <w:szCs w:val="21"/>
                      <w14:textFill>
                        <w14:solidFill>
                          <w14:schemeClr w14:val="tx1"/>
                        </w14:solidFill>
                      </w14:textFill>
                    </w:rPr>
                    <w:t xml:space="preserve">1m </w:t>
                  </w: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2484"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471" w:type="dxa"/>
                  <w:noWrap w:val="0"/>
                  <w:vAlign w:val="center"/>
                </w:tcPr>
                <w:p>
                  <w:pPr>
                    <w:pStyle w:val="19"/>
                    <w:adjustRightInd/>
                    <w:snapToGrid w:val="0"/>
                    <w:spacing w:after="0"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每天分昼间（6:00～22:00）和夜间（22:00～6:00）分别监测1次</w:t>
                  </w:r>
                </w:p>
              </w:tc>
            </w:tr>
          </w:tbl>
          <w:p>
            <w:pPr>
              <w:snapToGrid w:val="0"/>
              <w:spacing w:before="63" w:beforeLines="20" w:line="360" w:lineRule="auto"/>
              <w:rPr>
                <w:rFonts w:hint="default" w:ascii="Times New Roman" w:hAnsi="Times New Roman" w:cs="Times New Roman"/>
                <w:color w:val="000000" w:themeColor="text1"/>
                <w:sz w:val="24"/>
                <w:szCs w:val="24"/>
                <w14:textFill>
                  <w14:solidFill>
                    <w14:schemeClr w14:val="tx1"/>
                  </w14:solidFill>
                </w14:textFill>
              </w:rPr>
            </w:pPr>
          </w:p>
        </w:tc>
      </w:tr>
    </w:tbl>
    <w:p>
      <w:pPr>
        <w:snapToGrid w:val="0"/>
        <w:outlineLvl w:val="9"/>
        <w:rPr>
          <w:rFonts w:hint="default" w:ascii="Times New Roman" w:hAnsi="Times New Roman" w:cs="Times New Roman"/>
          <w:b/>
          <w:color w:val="000000" w:themeColor="text1"/>
          <w:sz w:val="30"/>
          <w:szCs w:val="30"/>
          <w14:textFill>
            <w14:solidFill>
              <w14:schemeClr w14:val="tx1"/>
            </w14:solidFill>
          </w14:textFill>
        </w:rPr>
        <w:sectPr>
          <w:pgSz w:w="11850" w:h="16783"/>
          <w:pgMar w:top="1797" w:right="1474" w:bottom="1155" w:left="1474" w:header="851" w:footer="992" w:gutter="0"/>
          <w:pgNumType w:fmt="decimal"/>
          <w:cols w:space="720" w:num="1"/>
          <w:docGrid w:type="lines" w:linePitch="319" w:charSpace="0"/>
        </w:sectPr>
      </w:pPr>
    </w:p>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bookmarkStart w:id="14" w:name="_Toc20688"/>
      <w:bookmarkStart w:id="15" w:name="_Toc24271"/>
      <w:bookmarkStart w:id="16" w:name="_Toc19565"/>
      <w:r>
        <w:rPr>
          <w:rFonts w:hint="default" w:ascii="Times New Roman" w:hAnsi="Times New Roman" w:cs="Times New Roman"/>
          <w:b/>
          <w:color w:val="000000" w:themeColor="text1"/>
          <w:sz w:val="30"/>
          <w:szCs w:val="30"/>
          <w14:textFill>
            <w14:solidFill>
              <w14:schemeClr w14:val="tx1"/>
            </w14:solidFill>
          </w14:textFill>
        </w:rPr>
        <w:t>表七  验收监测结果</w:t>
      </w:r>
      <w:bookmarkEnd w:id="14"/>
      <w:bookmarkEnd w:id="15"/>
      <w:bookmarkEnd w:id="16"/>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0" w:hRule="atLeast"/>
          <w:jc w:val="center"/>
        </w:trPr>
        <w:tc>
          <w:tcPr>
            <w:tcW w:w="9471" w:type="dxa"/>
          </w:tcPr>
          <w:p>
            <w:pPr>
              <w:widowControl/>
              <w:adjustRightInd w:val="0"/>
              <w:snapToGrid w:val="0"/>
              <w:spacing w:after="159" w:afterLines="50" w:line="360" w:lineRule="auto"/>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验收监测期间生产工况记录</w:t>
            </w:r>
          </w:p>
          <w:p>
            <w:pPr>
              <w:widowControl/>
              <w:adjustRightInd w:val="0"/>
              <w:snapToGrid w:val="0"/>
              <w:spacing w:after="159" w:afterLines="50"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本项目采用原辅材料核算法进行生产工况记录，原辅材料消耗量统计期间（201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年1</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月至1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月）各种生产设备运转良好，工况稳定，具体工况监测情况见表7-1。</w:t>
            </w:r>
          </w:p>
          <w:p>
            <w:pPr>
              <w:widowControl/>
              <w:adjustRightInd w:val="0"/>
              <w:snapToGrid w:val="0"/>
              <w:spacing w:after="159" w:afterLines="50"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表7-1  项目原辅材料核算发生产工况记录情况表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2272"/>
              <w:gridCol w:w="2262"/>
              <w:gridCol w:w="2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3" w:type="dxa"/>
                  <w:gridSpan w:val="2"/>
                  <w:vMerge w:val="restart"/>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w:t>
                  </w:r>
                </w:p>
              </w:tc>
              <w:tc>
                <w:tcPr>
                  <w:tcW w:w="4515" w:type="dxa"/>
                  <w:gridSpan w:val="2"/>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3" w:type="dxa"/>
                  <w:gridSpan w:val="2"/>
                  <w:vMerge w:val="continue"/>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262"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w:t>
                  </w:r>
                  <w:r>
                    <w:rPr>
                      <w:rFonts w:hint="default"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年1</w:t>
                  </w: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月</w:t>
                  </w:r>
                </w:p>
              </w:tc>
              <w:tc>
                <w:tcPr>
                  <w:tcW w:w="2253"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w:t>
                  </w:r>
                  <w:r>
                    <w:rPr>
                      <w:rFonts w:hint="default"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年1</w:t>
                  </w:r>
                  <w:r>
                    <w:rPr>
                      <w:rFonts w:hint="eastAsia"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原材料消耗量</w:t>
                  </w:r>
                </w:p>
              </w:tc>
              <w:tc>
                <w:tcPr>
                  <w:tcW w:w="2272"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双胶纸</w:t>
                  </w:r>
                </w:p>
              </w:tc>
              <w:tc>
                <w:tcPr>
                  <w:tcW w:w="2262" w:type="dxa"/>
                  <w:noWrap w:val="0"/>
                  <w:vAlign w:val="center"/>
                </w:tcPr>
                <w:p>
                  <w:pPr>
                    <w:widowControl/>
                    <w:adjustRightInd w:val="0"/>
                    <w:snapToGrid w:val="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2t</w:t>
                  </w:r>
                </w:p>
              </w:tc>
              <w:tc>
                <w:tcPr>
                  <w:tcW w:w="2253"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dxa"/>
                  <w:noWrap w:val="0"/>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产品产量</w:t>
                  </w:r>
                </w:p>
              </w:tc>
              <w:tc>
                <w:tcPr>
                  <w:tcW w:w="2272" w:type="dxa"/>
                  <w:noWrap w:val="0"/>
                  <w:vAlign w:val="center"/>
                </w:tcPr>
                <w:p>
                  <w:pPr>
                    <w:widowControl/>
                    <w:adjustRightInd w:val="0"/>
                    <w:snapToGrid w:val="0"/>
                    <w:spacing w:line="36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印制品</w:t>
                  </w:r>
                </w:p>
              </w:tc>
              <w:tc>
                <w:tcPr>
                  <w:tcW w:w="2262" w:type="dxa"/>
                  <w:noWrap w:val="0"/>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2t</w:t>
                  </w:r>
                </w:p>
              </w:tc>
              <w:tc>
                <w:tcPr>
                  <w:tcW w:w="2253" w:type="dxa"/>
                  <w:noWrap w:val="0"/>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2t</w:t>
                  </w:r>
                </w:p>
              </w:tc>
            </w:tr>
          </w:tbl>
          <w:p>
            <w:pPr>
              <w:widowControl/>
              <w:adjustRightInd w:val="0"/>
              <w:snapToGrid w:val="0"/>
              <w:spacing w:after="159" w:afterLines="50" w:line="360" w:lineRule="auto"/>
              <w:ind w:firstLine="480" w:firstLineChars="200"/>
              <w:jc w:val="left"/>
              <w:rPr>
                <w:rFonts w:hint="default" w:ascii="Times New Roman" w:hAnsi="Times New Roman" w:eastAsia="仿宋_GB2312"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如表7-1所示，本项目平均月</w:t>
            </w:r>
            <w:r>
              <w:rPr>
                <w:rFonts w:hint="eastAsia" w:ascii="Times New Roman" w:hAnsi="Times New Roman" w:cs="Times New Roman"/>
                <w:color w:val="000000" w:themeColor="text1"/>
                <w:sz w:val="24"/>
                <w:szCs w:val="24"/>
                <w:lang w:val="en-US" w:eastAsia="zh-CN"/>
                <w14:textFill>
                  <w14:solidFill>
                    <w14:schemeClr w14:val="tx1"/>
                  </w14:solidFill>
                </w14:textFill>
              </w:rPr>
              <w:t>双胶纸</w:t>
            </w:r>
            <w:r>
              <w:rPr>
                <w:rFonts w:hint="eastAsia"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t</w:t>
            </w:r>
            <w:r>
              <w:rPr>
                <w:rFonts w:hint="default" w:ascii="Times New Roman" w:hAnsi="Times New Roman" w:cs="Times New Roman"/>
                <w:color w:val="000000" w:themeColor="text1"/>
                <w:sz w:val="24"/>
                <w:szCs w:val="24"/>
                <w14:textFill>
                  <w14:solidFill>
                    <w14:schemeClr w14:val="tx1"/>
                  </w14:solidFill>
                </w14:textFill>
              </w:rPr>
              <w:t>；平均月产</w:t>
            </w:r>
            <w:r>
              <w:rPr>
                <w:rFonts w:hint="eastAsia" w:ascii="Times New Roman" w:hAnsi="Times New Roman" w:cs="Times New Roman"/>
                <w:color w:val="000000" w:themeColor="text1"/>
                <w:sz w:val="24"/>
                <w:szCs w:val="24"/>
                <w:lang w:val="en-US" w:eastAsia="zh-CN"/>
                <w14:textFill>
                  <w14:solidFill>
                    <w14:schemeClr w14:val="tx1"/>
                  </w14:solidFill>
                </w14:textFill>
              </w:rPr>
              <w:t>印制品2t</w:t>
            </w:r>
            <w:r>
              <w:rPr>
                <w:rFonts w:hint="default" w:ascii="Times New Roman" w:hAnsi="Times New Roman" w:cs="Times New Roman"/>
                <w:color w:val="000000" w:themeColor="text1"/>
                <w:sz w:val="24"/>
                <w:szCs w:val="24"/>
                <w14:textFill>
                  <w14:solidFill>
                    <w14:schemeClr w14:val="tx1"/>
                  </w14:solidFill>
                </w14:textFill>
              </w:rPr>
              <w:t>。按年12个月计，则本项目消耗</w:t>
            </w:r>
            <w:r>
              <w:rPr>
                <w:rFonts w:hint="eastAsia" w:ascii="Times New Roman" w:hAnsi="Times New Roman" w:cs="Times New Roman"/>
                <w:color w:val="000000" w:themeColor="text1"/>
                <w:szCs w:val="21"/>
                <w:lang w:val="en-US" w:eastAsia="zh-CN"/>
                <w14:textFill>
                  <w14:solidFill>
                    <w14:schemeClr w14:val="tx1"/>
                  </w14:solidFill>
                </w14:textFill>
              </w:rPr>
              <w:t>双胶纸</w:t>
            </w:r>
            <w:r>
              <w:rPr>
                <w:rFonts w:hint="eastAsia"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lang w:val="en-US" w:eastAsia="zh-CN"/>
                <w14:textFill>
                  <w14:solidFill>
                    <w14:schemeClr w14:val="tx1"/>
                  </w14:solidFill>
                </w14:textFill>
              </w:rPr>
              <w:t>t</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lang w:eastAsia="zh-CN"/>
                <w14:textFill>
                  <w14:solidFill>
                    <w14:schemeClr w14:val="tx1"/>
                  </w14:solidFill>
                </w14:textFill>
              </w:rPr>
              <w:t>年产</w:t>
            </w:r>
            <w:r>
              <w:rPr>
                <w:rFonts w:hint="eastAsia" w:ascii="Times New Roman" w:hAnsi="Times New Roman" w:cs="Times New Roman"/>
                <w:color w:val="000000" w:themeColor="text1"/>
                <w:szCs w:val="21"/>
                <w:lang w:val="en-US" w:eastAsia="zh-CN"/>
                <w14:textFill>
                  <w14:solidFill>
                    <w14:schemeClr w14:val="tx1"/>
                  </w14:solidFill>
                </w14:textFill>
              </w:rPr>
              <w:t>印制品</w:t>
            </w:r>
            <w:r>
              <w:rPr>
                <w:rFonts w:hint="eastAsia" w:ascii="Times New Roman" w:hAnsi="Times New Roman" w:cs="Times New Roman"/>
                <w:color w:val="000000" w:themeColor="text1"/>
                <w:sz w:val="24"/>
                <w:szCs w:val="24"/>
                <w:lang w:val="en-US" w:eastAsia="zh-CN"/>
                <w14:textFill>
                  <w14:solidFill>
                    <w14:schemeClr w14:val="tx1"/>
                  </w14:solidFill>
                </w14:textFill>
              </w:rPr>
              <w:t>24t</w:t>
            </w:r>
            <w:r>
              <w:rPr>
                <w:rFonts w:hint="default" w:ascii="Times New Roman" w:hAnsi="Times New Roman" w:cs="Times New Roman"/>
                <w:color w:val="000000" w:themeColor="text1"/>
                <w:sz w:val="24"/>
                <w:szCs w:val="24"/>
                <w14:textFill>
                  <w14:solidFill>
                    <w14:schemeClr w14:val="tx1"/>
                  </w14:solidFill>
                </w14:textFill>
              </w:rPr>
              <w:t>。本项目计划</w:t>
            </w:r>
            <w:r>
              <w:rPr>
                <w:rFonts w:hint="default" w:ascii="Times New Roman" w:hAnsi="Times New Roman" w:cs="Times New Roman"/>
                <w:color w:val="000000" w:themeColor="text1"/>
                <w:sz w:val="24"/>
                <w:szCs w:val="24"/>
                <w:lang w:eastAsia="zh-CN"/>
                <w14:textFill>
                  <w14:solidFill>
                    <w14:schemeClr w14:val="tx1"/>
                  </w14:solidFill>
                </w14:textFill>
              </w:rPr>
              <w:t>年产</w:t>
            </w:r>
            <w:r>
              <w:rPr>
                <w:rFonts w:hint="eastAsia" w:ascii="Times New Roman" w:hAnsi="Times New Roman" w:cs="Times New Roman"/>
                <w:color w:val="000000" w:themeColor="text1"/>
                <w:szCs w:val="21"/>
                <w:lang w:val="en-US" w:eastAsia="zh-CN"/>
                <w14:textFill>
                  <w14:solidFill>
                    <w14:schemeClr w14:val="tx1"/>
                  </w14:solidFill>
                </w14:textFill>
              </w:rPr>
              <w:t>印制品</w:t>
            </w:r>
            <w:r>
              <w:rPr>
                <w:rFonts w:hint="eastAsia" w:ascii="Times New Roman" w:hAnsi="Times New Roman" w:cs="Times New Roman"/>
                <w:color w:val="000000" w:themeColor="text1"/>
                <w:sz w:val="24"/>
                <w:szCs w:val="24"/>
                <w:lang w:val="en-US" w:eastAsia="zh-CN"/>
                <w14:textFill>
                  <w14:solidFill>
                    <w14:schemeClr w14:val="tx1"/>
                  </w14:solidFill>
                </w14:textFill>
              </w:rPr>
              <w:t>30t</w:t>
            </w:r>
            <w:r>
              <w:rPr>
                <w:rFonts w:hint="default" w:ascii="Times New Roman" w:hAnsi="Times New Roman" w:cs="Times New Roman"/>
                <w:color w:val="000000" w:themeColor="text1"/>
                <w:sz w:val="24"/>
                <w14:textFill>
                  <w14:solidFill>
                    <w14:schemeClr w14:val="tx1"/>
                  </w14:solidFill>
                </w14:textFill>
              </w:rPr>
              <w:t>，根据项目目前的生产情况，能够达到设计生产能力的75%以上</w:t>
            </w:r>
            <w:r>
              <w:rPr>
                <w:rFonts w:hint="default" w:ascii="Times New Roman" w:hAnsi="Times New Roman"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71" w:type="dxa"/>
          </w:tcPr>
          <w:p>
            <w:pPr>
              <w:widowControl/>
              <w:adjustRightInd w:val="0"/>
              <w:snapToGrid w:val="0"/>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验收监测结果</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日-1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日，委托</w:t>
            </w:r>
            <w:r>
              <w:rPr>
                <w:rFonts w:hint="default" w:ascii="Times New Roman" w:hAnsi="Times New Roman" w:cs="Times New Roman"/>
                <w:color w:val="000000" w:themeColor="text1"/>
                <w:sz w:val="24"/>
                <w:szCs w:val="24"/>
                <w:lang w:eastAsia="zh-CN"/>
                <w14:textFill>
                  <w14:solidFill>
                    <w14:schemeClr w14:val="tx1"/>
                  </w14:solidFill>
                </w14:textFill>
              </w:rPr>
              <w:t>广东准星检测有限公司</w:t>
            </w:r>
            <w:r>
              <w:rPr>
                <w:rFonts w:hint="default" w:ascii="Times New Roman" w:hAnsi="Times New Roman" w:cs="Times New Roman"/>
                <w:color w:val="000000" w:themeColor="text1"/>
                <w:sz w:val="24"/>
                <w:szCs w:val="24"/>
                <w14:textFill>
                  <w14:solidFill>
                    <w14:schemeClr w14:val="tx1"/>
                  </w14:solidFill>
                </w14:textFill>
              </w:rPr>
              <w:t>组织技术人员对</w:t>
            </w:r>
            <w:r>
              <w:rPr>
                <w:rFonts w:hint="eastAsia"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cs="Times New Roman"/>
                <w:color w:val="000000" w:themeColor="text1"/>
                <w:sz w:val="24"/>
                <w:szCs w:val="24"/>
                <w14:textFill>
                  <w14:solidFill>
                    <w14:schemeClr w14:val="tx1"/>
                  </w14:solidFill>
                </w14:textFill>
              </w:rPr>
              <w:t>项</w:t>
            </w:r>
            <w:r>
              <w:rPr>
                <w:rFonts w:hint="eastAsia" w:ascii="Times New Roman" w:hAnsi="Times New Roman" w:cs="Times New Roman"/>
                <w:color w:val="000000" w:themeColor="text1"/>
                <w:sz w:val="24"/>
                <w:szCs w:val="24"/>
                <w:lang w:val="en-US" w:eastAsia="zh-CN"/>
                <w14:textFill>
                  <w14:solidFill>
                    <w14:schemeClr w14:val="tx1"/>
                  </w14:solidFill>
                </w14:textFill>
              </w:rPr>
              <w:t>目</w:t>
            </w:r>
            <w:r>
              <w:rPr>
                <w:rFonts w:hint="default" w:ascii="Times New Roman" w:hAnsi="Times New Roman" w:cs="Times New Roman"/>
                <w:color w:val="000000" w:themeColor="text1"/>
                <w:sz w:val="24"/>
                <w:szCs w:val="24"/>
                <w:lang w:val="en-US" w:eastAsia="zh-CN"/>
                <w14:textFill>
                  <w14:solidFill>
                    <w14:schemeClr w14:val="tx1"/>
                  </w14:solidFill>
                </w14:textFill>
              </w:rPr>
              <w:t>排放废气</w:t>
            </w:r>
            <w:r>
              <w:rPr>
                <w:rFonts w:hint="default" w:ascii="Times New Roman" w:hAnsi="Times New Roman" w:cs="Times New Roman"/>
                <w:color w:val="000000" w:themeColor="text1"/>
                <w:sz w:val="24"/>
                <w:szCs w:val="24"/>
                <w14:textFill>
                  <w14:solidFill>
                    <w14:schemeClr w14:val="tx1"/>
                  </w14:solidFill>
                </w14:textFill>
              </w:rPr>
              <w:t>进行监测</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无组织废气监测结果</w:t>
            </w:r>
            <w:r>
              <w:rPr>
                <w:rFonts w:hint="default" w:ascii="Times New Roman" w:hAnsi="Times New Roman" w:cs="Times New Roman"/>
                <w:color w:val="000000" w:themeColor="text1"/>
                <w:sz w:val="24"/>
                <w:szCs w:val="24"/>
                <w:lang w:val="en-US" w:eastAsia="zh-CN"/>
                <w14:textFill>
                  <w14:solidFill>
                    <w14:schemeClr w14:val="tx1"/>
                  </w14:solidFill>
                </w14:textFill>
              </w:rPr>
              <w:t>如</w:t>
            </w:r>
            <w:r>
              <w:rPr>
                <w:rFonts w:hint="eastAsia" w:ascii="Times New Roman" w:hAnsi="Times New Roman" w:cs="Times New Roman"/>
                <w:color w:val="000000" w:themeColor="text1"/>
                <w:sz w:val="24"/>
                <w:szCs w:val="24"/>
                <w:lang w:val="en-US" w:eastAsia="zh-CN"/>
                <w14:textFill>
                  <w14:solidFill>
                    <w14:schemeClr w14:val="tx1"/>
                  </w14:solidFill>
                </w14:textFill>
              </w:rPr>
              <w:t>下表7-2</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widowControl w:val="0"/>
              <w:spacing w:before="0" w:line="360" w:lineRule="auto"/>
              <w:ind w:firstLine="0" w:firstLineChars="0"/>
              <w:jc w:val="center"/>
              <w:rPr>
                <w:rFonts w:hint="default" w:ascii="Times New Roman" w:hAnsi="Times New Roman" w:eastAsia="宋体" w:cs="Times New Roman"/>
                <w:b/>
                <w:bCs/>
                <w:color w:val="000000" w:themeColor="text1"/>
                <w:kern w:val="2"/>
                <w:sz w:val="21"/>
                <w:szCs w:val="16"/>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16"/>
                <w:lang w:val="en-US" w:eastAsia="zh-CN" w:bidi="ar-SA"/>
                <w14:textFill>
                  <w14:solidFill>
                    <w14:schemeClr w14:val="tx1"/>
                  </w14:solidFill>
                </w14:textFill>
              </w:rPr>
              <w:t xml:space="preserve">表7-2  </w:t>
            </w:r>
            <w:r>
              <w:rPr>
                <w:rFonts w:hint="default" w:ascii="Times New Roman" w:hAnsi="Times New Roman" w:cs="Times New Roman"/>
                <w:b/>
                <w:bCs/>
                <w:color w:val="000000" w:themeColor="text1"/>
                <w:kern w:val="2"/>
                <w:sz w:val="21"/>
                <w:szCs w:val="16"/>
                <w:lang w:val="en-US" w:eastAsia="zh-CN" w:bidi="ar-SA"/>
                <w14:textFill>
                  <w14:solidFill>
                    <w14:schemeClr w14:val="tx1"/>
                  </w14:solidFill>
                </w14:textFill>
              </w:rPr>
              <w:t>无组织废气</w:t>
            </w:r>
            <w:r>
              <w:rPr>
                <w:rFonts w:hint="default" w:ascii="Times New Roman" w:hAnsi="Times New Roman" w:eastAsia="宋体" w:cs="Times New Roman"/>
                <w:b/>
                <w:bCs/>
                <w:color w:val="000000" w:themeColor="text1"/>
                <w:kern w:val="2"/>
                <w:sz w:val="21"/>
                <w:szCs w:val="16"/>
                <w:lang w:val="en-US" w:eastAsia="zh-CN" w:bidi="ar-SA"/>
                <w14:textFill>
                  <w14:solidFill>
                    <w14:schemeClr w14:val="tx1"/>
                  </w14:solidFill>
                </w14:textFill>
              </w:rPr>
              <w:t>监测结果汇总表</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207"/>
              <w:gridCol w:w="983"/>
              <w:gridCol w:w="1961"/>
              <w:gridCol w:w="1961"/>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22"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检测点位</w:t>
                  </w:r>
                </w:p>
              </w:tc>
              <w:tc>
                <w:tcPr>
                  <w:tcW w:w="2190" w:type="dxa"/>
                  <w:gridSpan w:val="2"/>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检测日期/频次</w:t>
                  </w:r>
                </w:p>
              </w:tc>
              <w:tc>
                <w:tcPr>
                  <w:tcW w:w="1961" w:type="dxa"/>
                  <w:vAlign w:val="center"/>
                </w:tcPr>
                <w:p>
                  <w:pPr>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检测结果</w:t>
                  </w:r>
                </w:p>
              </w:tc>
              <w:tc>
                <w:tcPr>
                  <w:tcW w:w="1961"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标准限值</w:t>
                  </w:r>
                </w:p>
              </w:tc>
              <w:tc>
                <w:tcPr>
                  <w:tcW w:w="970" w:type="dxa"/>
                  <w:vMerge w:val="restar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2190" w:type="dxa"/>
                  <w:gridSpan w:val="2"/>
                  <w:vMerge w:val="continue"/>
                  <w:vAlign w:val="center"/>
                </w:tcPr>
                <w:p>
                  <w:pPr>
                    <w:jc w:val="center"/>
                    <w:rPr>
                      <w:color w:val="000000" w:themeColor="text1"/>
                      <w:sz w:val="21"/>
                      <w:szCs w:val="21"/>
                      <w14:textFill>
                        <w14:solidFill>
                          <w14:schemeClr w14:val="tx1"/>
                        </w14:solidFill>
                      </w14:textFill>
                    </w:rPr>
                  </w:pPr>
                </w:p>
              </w:tc>
              <w:tc>
                <w:tcPr>
                  <w:tcW w:w="1961"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总VOCs</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961" w:type="dxa"/>
                  <w:vAlign w:val="center"/>
                </w:tcPr>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总VOCs</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970"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厂界无组织废气1#参照点</w:t>
                  </w: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0.13</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0.08</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厂界无组织废气2#检测点</w:t>
                  </w: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0.37</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0.24</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0.22</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0.22</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0.26</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厂界无组织废气3#检测点</w:t>
                  </w: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0.31</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0.21</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0.18</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0.23</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0.29</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0.43</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厂界无组织废气</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#检测点</w:t>
                  </w: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0.21</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0.14</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0.42</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0.26</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0.26</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第三次</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0.38</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422" w:type="dxa"/>
                  <w:vMerge w:val="continue"/>
                  <w:vAlign w:val="center"/>
                </w:tcPr>
                <w:p>
                  <w:pPr>
                    <w:jc w:val="center"/>
                    <w:rPr>
                      <w:color w:val="000000" w:themeColor="text1"/>
                      <w:sz w:val="21"/>
                      <w:szCs w:val="21"/>
                      <w14:textFill>
                        <w14:solidFill>
                          <w14:schemeClr w14:val="tx1"/>
                        </w14:solidFill>
                      </w14:textFill>
                    </w:rPr>
                  </w:pPr>
                </w:p>
              </w:tc>
              <w:tc>
                <w:tcPr>
                  <w:tcW w:w="1207" w:type="dxa"/>
                  <w:vMerge w:val="continue"/>
                  <w:vAlign w:val="center"/>
                </w:tcPr>
                <w:p>
                  <w:pPr>
                    <w:jc w:val="center"/>
                    <w:rPr>
                      <w:color w:val="000000" w:themeColor="text1"/>
                      <w:sz w:val="21"/>
                      <w:szCs w:val="21"/>
                      <w14:textFill>
                        <w14:solidFill>
                          <w14:schemeClr w14:val="tx1"/>
                        </w14:solidFill>
                      </w14:textFill>
                    </w:rPr>
                  </w:pPr>
                </w:p>
              </w:tc>
              <w:tc>
                <w:tcPr>
                  <w:tcW w:w="983"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61"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504" w:type="dxa"/>
                  <w:gridSpan w:val="6"/>
                  <w:vAlign w:val="center"/>
                </w:tcPr>
                <w:p>
                  <w:pPr>
                    <w:ind w:left="720" w:hanging="630" w:hangingChars="3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备注：1.</w:t>
                  </w:r>
                  <w:r>
                    <w:rPr>
                      <w:rFonts w:hint="eastAsia" w:ascii="Times New Roman" w:cs="Times New Roman"/>
                      <w:color w:val="000000" w:themeColor="text1"/>
                      <w:sz w:val="21"/>
                      <w:szCs w:val="21"/>
                      <w:lang w:val="en-US" w:eastAsia="zh-CN"/>
                      <w14:textFill>
                        <w14:solidFill>
                          <w14:schemeClr w14:val="tx1"/>
                        </w14:solidFill>
                      </w14:textFill>
                    </w:rPr>
                    <w:t>标准限值参考</w:t>
                  </w:r>
                  <w:r>
                    <w:rPr>
                      <w:rFonts w:hint="default" w:ascii="Times New Roman" w:hAnsi="Times New Roman" w:cs="Times New Roman"/>
                      <w:color w:val="000000" w:themeColor="text1"/>
                      <w:kern w:val="0"/>
                      <w:sz w:val="21"/>
                      <w:szCs w:val="21"/>
                      <w14:textFill>
                        <w14:solidFill>
                          <w14:schemeClr w14:val="tx1"/>
                        </w14:solidFill>
                      </w14:textFill>
                    </w:rPr>
                    <w:t>广东省地方标准《</w:t>
                  </w:r>
                  <w:r>
                    <w:rPr>
                      <w:rFonts w:hint="eastAsia" w:ascii="Times New Roman" w:hAnsi="Times New Roman" w:cs="Times New Roman"/>
                      <w:color w:val="000000" w:themeColor="text1"/>
                      <w:kern w:val="0"/>
                      <w:sz w:val="21"/>
                      <w:szCs w:val="21"/>
                      <w:lang w:eastAsia="zh-CN"/>
                      <w14:textFill>
                        <w14:solidFill>
                          <w14:schemeClr w14:val="tx1"/>
                        </w14:solidFill>
                      </w14:textFill>
                    </w:rPr>
                    <w:t>印刷</w:t>
                  </w:r>
                  <w:r>
                    <w:rPr>
                      <w:rFonts w:hint="default" w:ascii="Times New Roman" w:hAnsi="Times New Roman" w:cs="Times New Roman"/>
                      <w:color w:val="000000" w:themeColor="text1"/>
                      <w:kern w:val="0"/>
                      <w:sz w:val="21"/>
                      <w:szCs w:val="21"/>
                      <w14:textFill>
                        <w14:solidFill>
                          <w14:schemeClr w14:val="tx1"/>
                        </w14:solidFill>
                      </w14:textFill>
                    </w:rPr>
                    <w:t>行业挥发性有机化合物排放标准》（DB44/81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-2010）表</w:t>
                  </w:r>
                  <w:r>
                    <w:rPr>
                      <w:rFonts w:hint="eastAsia" w:ascii="Times New Roman"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 xml:space="preserve"> </w:t>
                  </w:r>
                  <w:r>
                    <w:rPr>
                      <w:rFonts w:hint="eastAsia" w:ascii="Times New Roman" w:cs="Times New Roman"/>
                      <w:color w:val="000000" w:themeColor="text1"/>
                      <w:kern w:val="0"/>
                      <w:sz w:val="21"/>
                      <w:szCs w:val="21"/>
                      <w:lang w:eastAsia="zh-CN"/>
                      <w14:textFill>
                        <w14:solidFill>
                          <w14:schemeClr w14:val="tx1"/>
                        </w14:solidFill>
                      </w14:textFill>
                    </w:rPr>
                    <w:t>无组织排放监控点浓度限值</w:t>
                  </w:r>
                  <w:r>
                    <w:rPr>
                      <w:color w:val="000000" w:themeColor="text1"/>
                      <w:sz w:val="21"/>
                      <w:szCs w:val="21"/>
                      <w14:textFill>
                        <w14:solidFill>
                          <w14:schemeClr w14:val="tx1"/>
                        </w14:solidFill>
                      </w14:textFill>
                    </w:rPr>
                    <w:t>；2.“—”表示未有该项目的参考限值。</w:t>
                  </w:r>
                </w:p>
              </w:tc>
            </w:tr>
          </w:tbl>
          <w:p>
            <w:pPr>
              <w:pStyle w:val="15"/>
              <w:rPr>
                <w:rFonts w:hint="default" w:ascii="Times New Roman" w:hAnsi="Times New Roman" w:cs="Times New Roman"/>
                <w:color w:val="000000" w:themeColor="text1"/>
                <w:lang w:val="en-US" w:eastAsia="zh-CN"/>
                <w14:textFill>
                  <w14:solidFill>
                    <w14:schemeClr w14:val="tx1"/>
                  </w14:solidFill>
                </w14:textFill>
              </w:rPr>
            </w:pP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val="en-US" w:eastAsia="zh-CN"/>
                <w14:textFill>
                  <w14:solidFill>
                    <w14:schemeClr w14:val="tx1"/>
                  </w14:solidFill>
                </w14:textFill>
              </w:rPr>
              <w:t>表7-2的无组织废气</w:t>
            </w:r>
            <w:r>
              <w:rPr>
                <w:rFonts w:hint="default" w:ascii="Times New Roman" w:hAnsi="Times New Roman" w:cs="Times New Roman"/>
                <w:color w:val="000000" w:themeColor="text1"/>
                <w:sz w:val="24"/>
                <w:szCs w:val="24"/>
                <w14:textFill>
                  <w14:solidFill>
                    <w14:schemeClr w14:val="tx1"/>
                  </w14:solidFill>
                </w14:textFill>
              </w:rPr>
              <w:t>监测结果可知，工业废气（无组织）各检测点位总VOCs检测结果均符合广东省地方标准《印刷行业挥发性有机化合物排放标准》（DB44/815-2010）表3 无组织排放监控点浓度限值要求。</w:t>
            </w:r>
          </w:p>
          <w:p>
            <w:pPr>
              <w:pStyle w:val="15"/>
              <w:rPr>
                <w:rFonts w:hint="default"/>
                <w:color w:val="000000" w:themeColor="text1"/>
                <w14:textFill>
                  <w14:solidFill>
                    <w14:schemeClr w14:val="tx1"/>
                  </w14:solidFill>
                </w14:textFill>
              </w:rPr>
            </w:pPr>
          </w:p>
          <w:p>
            <w:pPr>
              <w:widowControl w:val="0"/>
              <w:spacing w:before="0" w:line="360" w:lineRule="auto"/>
              <w:ind w:firstLine="480" w:firstLineChars="200"/>
              <w:jc w:val="both"/>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有组织废气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监测结果见表7-</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3</w:t>
            </w:r>
          </w:p>
          <w:p>
            <w:pPr>
              <w:widowControl w:val="0"/>
              <w:spacing w:before="0"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表7-</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有组织排放VOCs监测结果汇总表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2"/>
              <w:gridCol w:w="709"/>
              <w:gridCol w:w="1501"/>
              <w:gridCol w:w="962"/>
              <w:gridCol w:w="962"/>
              <w:gridCol w:w="962"/>
              <w:gridCol w:w="963"/>
              <w:gridCol w:w="853"/>
              <w:gridCol w:w="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检测点位</w:t>
                  </w:r>
                </w:p>
              </w:tc>
              <w:tc>
                <w:tcPr>
                  <w:tcW w:w="2210" w:type="dxa"/>
                  <w:gridSpan w:val="2"/>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检测项目</w:t>
                  </w:r>
                </w:p>
              </w:tc>
              <w:tc>
                <w:tcPr>
                  <w:tcW w:w="3849" w:type="dxa"/>
                  <w:gridSpan w:val="4"/>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检测结果</w:t>
                  </w:r>
                </w:p>
              </w:tc>
              <w:tc>
                <w:tcPr>
                  <w:tcW w:w="853"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标准限值</w:t>
                  </w:r>
                </w:p>
              </w:tc>
              <w:tc>
                <w:tcPr>
                  <w:tcW w:w="610"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3849" w:type="dxa"/>
                  <w:gridSpan w:val="4"/>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2019-12-</w:t>
                  </w: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853"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第一次</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第二次</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第三次</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平均值</w:t>
                  </w:r>
                </w:p>
              </w:tc>
              <w:tc>
                <w:tcPr>
                  <w:tcW w:w="853"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印刷工序废气处理后排放口</w:t>
                  </w:r>
                </w:p>
              </w:tc>
              <w:tc>
                <w:tcPr>
                  <w:tcW w:w="709"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总VOC</w:t>
                  </w:r>
                  <w:r>
                    <w:rPr>
                      <w:rFonts w:hint="default" w:ascii="Times New Roman" w:hAnsi="Times New Roman" w:cs="Times New Roman"/>
                      <w:color w:val="000000" w:themeColor="text1"/>
                      <w:sz w:val="21"/>
                      <w:szCs w:val="21"/>
                      <w:vertAlign w:val="subscript"/>
                      <w:lang w:val="zh-CN" w:eastAsia="zh-CN"/>
                      <w14:textFill>
                        <w14:solidFill>
                          <w14:schemeClr w14:val="tx1"/>
                        </w14:solidFill>
                      </w14:textFill>
                    </w:rPr>
                    <w:t>S</w:t>
                  </w:r>
                </w:p>
              </w:tc>
              <w:tc>
                <w:tcPr>
                  <w:tcW w:w="1501"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排放浓度mg/m</w:t>
                  </w:r>
                  <w:r>
                    <w:rPr>
                      <w:rFonts w:hint="default" w:ascii="Times New Roman" w:hAnsi="Times New Roman" w:cs="Times New Roman"/>
                      <w:color w:val="000000" w:themeColor="text1"/>
                      <w:sz w:val="21"/>
                      <w:szCs w:val="21"/>
                      <w:vertAlign w:val="superscript"/>
                      <w:lang w:val="zh-CN"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2.48</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4.94</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2.72</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3.38</w:t>
                  </w:r>
                </w:p>
              </w:tc>
              <w:tc>
                <w:tcPr>
                  <w:tcW w:w="85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lang w:val="zh-CN" w:eastAsia="zh-CN"/>
                      <w14:textFill>
                        <w14:solidFill>
                          <w14:schemeClr w14:val="tx1"/>
                        </w14:solidFill>
                      </w14:textFill>
                    </w:rPr>
                    <w:t>0</w:t>
                  </w:r>
                </w:p>
              </w:tc>
              <w:tc>
                <w:tcPr>
                  <w:tcW w:w="610"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709"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1501"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排放速率kg/h</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3.63</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7.22×10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3.88×10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4.91×10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85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0.725</w:t>
                  </w:r>
                  <w:r>
                    <w:rPr>
                      <w:rFonts w:hint="default" w:ascii="Times New Roman" w:hAnsi="Times New Roman" w:cs="Times New Roman"/>
                      <w:color w:val="000000" w:themeColor="text1"/>
                      <w:kern w:val="0"/>
                      <w:sz w:val="21"/>
                      <w:szCs w:val="21"/>
                      <w:vertAlign w:val="superscript"/>
                      <w:lang w:val="en-US" w:eastAsia="zh-CN"/>
                      <w14:textFill>
                        <w14:solidFill>
                          <w14:schemeClr w14:val="tx1"/>
                        </w14:solidFill>
                      </w14:textFill>
                    </w:rPr>
                    <w:t>*</w:t>
                  </w:r>
                </w:p>
              </w:tc>
              <w:tc>
                <w:tcPr>
                  <w:tcW w:w="610"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2210" w:type="dxa"/>
                  <w:gridSpan w:val="2"/>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标干流量m</w:t>
                  </w:r>
                  <w:r>
                    <w:rPr>
                      <w:rFonts w:hint="default" w:ascii="Times New Roman" w:hAnsi="Times New Roman" w:cs="Times New Roman"/>
                      <w:color w:val="000000" w:themeColor="text1"/>
                      <w:sz w:val="21"/>
                      <w:szCs w:val="21"/>
                      <w:vertAlign w:val="superscript"/>
                      <w:lang w:val="zh-CN" w:eastAsia="zh-CN"/>
                      <w14:textFill>
                        <w14:solidFill>
                          <w14:schemeClr w14:val="tx1"/>
                        </w14:solidFill>
                      </w14:textFill>
                    </w:rPr>
                    <w:t>3</w:t>
                  </w:r>
                  <w:r>
                    <w:rPr>
                      <w:rFonts w:hint="default" w:ascii="Times New Roman" w:hAnsi="Times New Roman" w:cs="Times New Roman"/>
                      <w:color w:val="000000" w:themeColor="text1"/>
                      <w:sz w:val="21"/>
                      <w:szCs w:val="21"/>
                      <w:lang w:val="zh-CN" w:eastAsia="zh-CN"/>
                      <w14:textFill>
                        <w14:solidFill>
                          <w14:schemeClr w14:val="tx1"/>
                        </w14:solidFill>
                      </w14:textFill>
                    </w:rPr>
                    <w:t>/h</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1462</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1462</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1427</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1450</w:t>
                  </w:r>
                </w:p>
              </w:tc>
              <w:tc>
                <w:tcPr>
                  <w:tcW w:w="85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w:t>
                  </w:r>
                </w:p>
              </w:tc>
              <w:tc>
                <w:tcPr>
                  <w:tcW w:w="610"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检测点位</w:t>
                  </w:r>
                </w:p>
              </w:tc>
              <w:tc>
                <w:tcPr>
                  <w:tcW w:w="2210" w:type="dxa"/>
                  <w:gridSpan w:val="2"/>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检测项目</w:t>
                  </w:r>
                </w:p>
              </w:tc>
              <w:tc>
                <w:tcPr>
                  <w:tcW w:w="3849" w:type="dxa"/>
                  <w:gridSpan w:val="4"/>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检测结果</w:t>
                  </w:r>
                </w:p>
              </w:tc>
              <w:tc>
                <w:tcPr>
                  <w:tcW w:w="853"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标准限值</w:t>
                  </w:r>
                </w:p>
              </w:tc>
              <w:tc>
                <w:tcPr>
                  <w:tcW w:w="610"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3849" w:type="dxa"/>
                  <w:gridSpan w:val="4"/>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2019-12-</w:t>
                  </w: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853"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第一次</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第二次</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第三次</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平均值</w:t>
                  </w:r>
                </w:p>
              </w:tc>
              <w:tc>
                <w:tcPr>
                  <w:tcW w:w="853"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印刷工序废气处理后排放口</w:t>
                  </w:r>
                </w:p>
              </w:tc>
              <w:tc>
                <w:tcPr>
                  <w:tcW w:w="709" w:type="dxa"/>
                  <w:vMerge w:val="restart"/>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总VOC</w:t>
                  </w:r>
                  <w:r>
                    <w:rPr>
                      <w:rFonts w:hint="default" w:ascii="Times New Roman" w:hAnsi="Times New Roman" w:cs="Times New Roman"/>
                      <w:color w:val="000000" w:themeColor="text1"/>
                      <w:sz w:val="21"/>
                      <w:szCs w:val="21"/>
                      <w:vertAlign w:val="subscript"/>
                      <w:lang w:val="zh-CN" w:eastAsia="zh-CN"/>
                      <w14:textFill>
                        <w14:solidFill>
                          <w14:schemeClr w14:val="tx1"/>
                        </w14:solidFill>
                      </w14:textFill>
                    </w:rPr>
                    <w:t>S</w:t>
                  </w:r>
                </w:p>
              </w:tc>
              <w:tc>
                <w:tcPr>
                  <w:tcW w:w="1501"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排放浓度mg/m</w:t>
                  </w:r>
                  <w:r>
                    <w:rPr>
                      <w:rFonts w:hint="default" w:ascii="Times New Roman" w:hAnsi="Times New Roman" w:cs="Times New Roman"/>
                      <w:color w:val="000000" w:themeColor="text1"/>
                      <w:sz w:val="21"/>
                      <w:szCs w:val="21"/>
                      <w:vertAlign w:val="superscript"/>
                      <w:lang w:val="zh-CN"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3.82</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2.22</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1.68</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2.57</w:t>
                  </w:r>
                </w:p>
              </w:tc>
              <w:tc>
                <w:tcPr>
                  <w:tcW w:w="85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lang w:val="zh-CN" w:eastAsia="zh-CN"/>
                      <w14:textFill>
                        <w14:solidFill>
                          <w14:schemeClr w14:val="tx1"/>
                        </w14:solidFill>
                      </w14:textFill>
                    </w:rPr>
                    <w:t>0</w:t>
                  </w:r>
                </w:p>
              </w:tc>
              <w:tc>
                <w:tcPr>
                  <w:tcW w:w="610"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709"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1501"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排放速率kg/h</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5.62×10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3.27×10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2.40×10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3.76</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-3</w:t>
                  </w:r>
                </w:p>
              </w:tc>
              <w:tc>
                <w:tcPr>
                  <w:tcW w:w="85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t>0.725</w:t>
                  </w:r>
                  <w:r>
                    <w:rPr>
                      <w:rFonts w:hint="default" w:ascii="Times New Roman" w:hAnsi="Times New Roman" w:cs="Times New Roman"/>
                      <w:color w:val="000000" w:themeColor="text1"/>
                      <w:kern w:val="0"/>
                      <w:sz w:val="21"/>
                      <w:szCs w:val="21"/>
                      <w:vertAlign w:val="superscript"/>
                      <w:lang w:val="en-US" w:eastAsia="zh-CN"/>
                      <w14:textFill>
                        <w14:solidFill>
                          <w14:schemeClr w14:val="tx1"/>
                        </w14:solidFill>
                      </w14:textFill>
                    </w:rPr>
                    <w:t>*</w:t>
                  </w:r>
                </w:p>
              </w:tc>
              <w:tc>
                <w:tcPr>
                  <w:tcW w:w="610"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p>
              </w:tc>
              <w:tc>
                <w:tcPr>
                  <w:tcW w:w="2210" w:type="dxa"/>
                  <w:gridSpan w:val="2"/>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标干流量m</w:t>
                  </w:r>
                  <w:r>
                    <w:rPr>
                      <w:rFonts w:hint="default" w:ascii="Times New Roman" w:hAnsi="Times New Roman" w:cs="Times New Roman"/>
                      <w:color w:val="000000" w:themeColor="text1"/>
                      <w:sz w:val="21"/>
                      <w:szCs w:val="21"/>
                      <w:vertAlign w:val="superscript"/>
                      <w:lang w:val="zh-CN" w:eastAsia="zh-CN"/>
                      <w14:textFill>
                        <w14:solidFill>
                          <w14:schemeClr w14:val="tx1"/>
                        </w14:solidFill>
                      </w14:textFill>
                    </w:rPr>
                    <w:t>3</w:t>
                  </w:r>
                  <w:r>
                    <w:rPr>
                      <w:rFonts w:hint="default" w:ascii="Times New Roman" w:hAnsi="Times New Roman" w:cs="Times New Roman"/>
                      <w:color w:val="000000" w:themeColor="text1"/>
                      <w:sz w:val="21"/>
                      <w:szCs w:val="21"/>
                      <w:lang w:val="zh-CN" w:eastAsia="zh-CN"/>
                      <w14:textFill>
                        <w14:solidFill>
                          <w14:schemeClr w14:val="tx1"/>
                        </w14:solidFill>
                      </w14:textFill>
                    </w:rPr>
                    <w:t>/h</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1472</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1474</w:t>
                  </w:r>
                </w:p>
              </w:tc>
              <w:tc>
                <w:tcPr>
                  <w:tcW w:w="962"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1426</w:t>
                  </w:r>
                </w:p>
              </w:tc>
              <w:tc>
                <w:tcPr>
                  <w:tcW w:w="96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1457</w:t>
                  </w:r>
                </w:p>
              </w:tc>
              <w:tc>
                <w:tcPr>
                  <w:tcW w:w="853"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w:t>
                  </w:r>
                </w:p>
              </w:tc>
              <w:tc>
                <w:tcPr>
                  <w:tcW w:w="610" w:type="dxa"/>
                  <w:vAlign w:val="center"/>
                </w:tcPr>
                <w:p>
                  <w:pPr>
                    <w:jc w:val="center"/>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zh-CN"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504" w:type="dxa"/>
                  <w:gridSpan w:val="9"/>
                  <w:vAlign w:val="top"/>
                </w:tcPr>
                <w:p>
                  <w:pPr>
                    <w:numPr>
                      <w:ilvl w:val="0"/>
                      <w:numId w:val="0"/>
                    </w:numPr>
                    <w:jc w:val="both"/>
                    <w:rPr>
                      <w:rFonts w:hint="default" w:ascii="Times New Roman" w:hAnsi="Times New Roman" w:eastAsia="宋体" w:cs="Times New Roman"/>
                      <w:color w:val="000000" w:themeColor="text1"/>
                      <w14:textFill>
                        <w14:solidFill>
                          <w14:schemeClr w14:val="tx1"/>
                        </w14:solidFill>
                      </w14:textFill>
                    </w:rPr>
                  </w:pPr>
                  <w:r>
                    <w:rPr>
                      <w:color w:val="000000" w:themeColor="text1"/>
                      <w:sz w:val="24"/>
                      <w14:textFill>
                        <w14:solidFill>
                          <w14:schemeClr w14:val="tx1"/>
                        </w14:solidFill>
                      </w14:textFill>
                    </w:rPr>
                    <w:t>备</w:t>
                  </w:r>
                  <w:r>
                    <w:rPr>
                      <w:rFonts w:hint="default" w:ascii="Times New Roman" w:hAnsi="Times New Roman" w:eastAsia="宋体" w:cs="Times New Roman"/>
                      <w:color w:val="000000" w:themeColor="text1"/>
                      <w14:textFill>
                        <w14:solidFill>
                          <w14:schemeClr w14:val="tx1"/>
                        </w14:solidFill>
                      </w14:textFill>
                    </w:rPr>
                    <w:t>注：</w:t>
                  </w:r>
                </w:p>
                <w:p>
                  <w:pPr>
                    <w:numPr>
                      <w:ilvl w:val="0"/>
                      <w:numId w:val="9"/>
                    </w:numPr>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标准限值参考</w:t>
                  </w:r>
                  <w:r>
                    <w:rPr>
                      <w:rFonts w:hint="default" w:ascii="Times New Roman" w:hAnsi="Times New Roman" w:eastAsia="宋体" w:cs="Times New Roman"/>
                      <w:color w:val="000000" w:themeColor="text1"/>
                      <w14:textFill>
                        <w14:solidFill>
                          <w14:schemeClr w14:val="tx1"/>
                        </w14:solidFill>
                      </w14:textFill>
                    </w:rPr>
                    <w:t>广东省地方标准《</w:t>
                  </w:r>
                  <w:r>
                    <w:rPr>
                      <w:rFonts w:hint="default" w:ascii="Times New Roman" w:hAnsi="Times New Roman" w:eastAsia="宋体" w:cs="Times New Roman"/>
                      <w:color w:val="000000" w:themeColor="text1"/>
                      <w:lang w:eastAsia="zh-CN"/>
                      <w14:textFill>
                        <w14:solidFill>
                          <w14:schemeClr w14:val="tx1"/>
                        </w14:solidFill>
                      </w14:textFill>
                    </w:rPr>
                    <w:t>印刷</w:t>
                  </w:r>
                  <w:r>
                    <w:rPr>
                      <w:rFonts w:hint="default" w:ascii="Times New Roman" w:hAnsi="Times New Roman" w:eastAsia="宋体" w:cs="Times New Roman"/>
                      <w:color w:val="000000" w:themeColor="text1"/>
                      <w14:textFill>
                        <w14:solidFill>
                          <w14:schemeClr w14:val="tx1"/>
                        </w14:solidFill>
                      </w14:textFill>
                    </w:rPr>
                    <w:t>行业挥发性有机化合物排放标准》（DB44/81</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-2010）表2 企业排气筒VOCs排放限值平版印刷（不含以金属、陶瓷、玻璃为承印物的平版印刷）、柔性版印刷Ⅱ时段标准；</w:t>
                  </w:r>
                </w:p>
                <w:p>
                  <w:pPr>
                    <w:numPr>
                      <w:ilvl w:val="0"/>
                      <w:numId w:val="10"/>
                    </w:numPr>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“—”表示未有该项目的参考限值；</w:t>
                  </w:r>
                </w:p>
                <w:p>
                  <w:pPr>
                    <w:numPr>
                      <w:ilvl w:val="0"/>
                      <w:numId w:val="10"/>
                    </w:numPr>
                    <w:jc w:val="both"/>
                    <w:rPr>
                      <w:rFonts w:hint="default" w:ascii="Times New Roman" w:hAnsi="Times New Roman"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“*”表示排气筒高度</w:t>
                  </w:r>
                  <w:r>
                    <w:rPr>
                      <w:rFonts w:hint="default" w:ascii="Times New Roman" w:hAnsi="Times New Roman" w:eastAsia="宋体" w:cs="Times New Roman"/>
                      <w:color w:val="000000" w:themeColor="text1"/>
                      <w:lang w:eastAsia="zh-CN"/>
                      <w14:textFill>
                        <w14:solidFill>
                          <w14:schemeClr w14:val="tx1"/>
                        </w14:solidFill>
                      </w14:textFill>
                    </w:rPr>
                    <w:t>低于</w:t>
                  </w:r>
                  <w:r>
                    <w:rPr>
                      <w:rFonts w:hint="default" w:ascii="Times New Roman" w:hAnsi="Times New Roman" w:eastAsia="宋体" w:cs="Times New Roman"/>
                      <w:color w:val="000000" w:themeColor="text1"/>
                      <w:lang w:val="en-US" w:eastAsia="zh-CN"/>
                      <w14:textFill>
                        <w14:solidFill>
                          <w14:schemeClr w14:val="tx1"/>
                        </w14:solidFill>
                      </w14:textFill>
                    </w:rPr>
                    <w:t>15m，且</w:t>
                  </w:r>
                  <w:r>
                    <w:rPr>
                      <w:rFonts w:hint="default" w:ascii="Times New Roman" w:hAnsi="Times New Roman" w:eastAsia="宋体" w:cs="Times New Roman"/>
                      <w:color w:val="000000" w:themeColor="text1"/>
                      <w14:textFill>
                        <w14:solidFill>
                          <w14:schemeClr w14:val="tx1"/>
                        </w14:solidFill>
                      </w14:textFill>
                    </w:rPr>
                    <w:t>未高出周围200m半径范围内的最高建筑5m以上，其排放速率限值按</w:t>
                  </w:r>
                  <w:r>
                    <w:rPr>
                      <w:rFonts w:hint="default" w:ascii="Times New Roman" w:hAnsi="Times New Roman" w:eastAsia="宋体" w:cs="Times New Roman"/>
                      <w:color w:val="000000" w:themeColor="text1"/>
                      <w:lang w:eastAsia="zh-CN"/>
                      <w14:textFill>
                        <w14:solidFill>
                          <w14:schemeClr w14:val="tx1"/>
                        </w14:solidFill>
                      </w14:textFill>
                    </w:rPr>
                    <w:t>外推法计算结果</w:t>
                  </w:r>
                  <w:r>
                    <w:rPr>
                      <w:rFonts w:hint="default" w:ascii="Times New Roman" w:hAnsi="Times New Roman" w:eastAsia="宋体" w:cs="Times New Roman"/>
                      <w:color w:val="000000" w:themeColor="text1"/>
                      <w14:textFill>
                        <w14:solidFill>
                          <w14:schemeClr w14:val="tx1"/>
                        </w14:solidFill>
                      </w14:textFill>
                    </w:rPr>
                    <w:t>的50%执行。</w:t>
                  </w:r>
                </w:p>
              </w:tc>
            </w:tr>
          </w:tbl>
          <w:p>
            <w:pPr>
              <w:pStyle w:val="15"/>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pPr>
              <w:widowControl w:val="0"/>
              <w:spacing w:before="0"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根据表7-3的有组织排放VOCs监测结果可知</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cs="Times New Roman"/>
                <w:color w:val="000000" w:themeColor="text1"/>
                <w:kern w:val="2"/>
                <w:sz w:val="24"/>
                <w:szCs w:val="24"/>
                <w:lang w:eastAsia="zh-CN"/>
                <w14:textFill>
                  <w14:solidFill>
                    <w14:schemeClr w14:val="tx1"/>
                  </w14:solidFill>
                </w14:textFill>
              </w:rPr>
              <w:t>印刷工序废气处理后排放口</w:t>
            </w:r>
            <w:r>
              <w:rPr>
                <w:rFonts w:hint="default" w:ascii="Times New Roman" w:hAnsi="Times New Roman" w:cs="Times New Roman"/>
                <w:color w:val="000000" w:themeColor="text1"/>
                <w:kern w:val="2"/>
                <w:sz w:val="24"/>
                <w:szCs w:val="24"/>
                <w:lang w:eastAsia="zh-CN"/>
                <w14:textFill>
                  <w14:solidFill>
                    <w14:schemeClr w14:val="tx1"/>
                  </w14:solidFill>
                </w14:textFill>
              </w:rPr>
              <w:t>总</w:t>
            </w:r>
            <w:r>
              <w:rPr>
                <w:rFonts w:hint="default" w:ascii="Times New Roman" w:hAnsi="Times New Roman" w:cs="Times New Roman"/>
                <w:color w:val="000000" w:themeColor="text1"/>
                <w:kern w:val="2"/>
                <w:sz w:val="24"/>
                <w:szCs w:val="24"/>
                <w:lang w:val="en-US" w:eastAsia="zh-CN"/>
                <w14:textFill>
                  <w14:solidFill>
                    <w14:schemeClr w14:val="tx1"/>
                  </w14:solidFill>
                </w14:textFill>
              </w:rPr>
              <w:t>VOCs</w:t>
            </w:r>
            <w:r>
              <w:rPr>
                <w:rFonts w:hint="default" w:ascii="Times New Roman" w:hAnsi="Times New Roman" w:cs="Times New Roman"/>
                <w:color w:val="000000" w:themeColor="text1"/>
                <w:sz w:val="24"/>
                <w:szCs w:val="24"/>
                <w14:textFill>
                  <w14:solidFill>
                    <w14:schemeClr w14:val="tx1"/>
                  </w14:solidFill>
                </w14:textFill>
              </w:rPr>
              <w:t>的排放浓度及排放速率均符合</w:t>
            </w:r>
            <w:r>
              <w:rPr>
                <w:rFonts w:hint="default" w:ascii="Times New Roman" w:hAnsi="Times New Roman" w:cs="Times New Roman"/>
                <w:color w:val="000000" w:themeColor="text1"/>
                <w:kern w:val="0"/>
                <w:sz w:val="24"/>
                <w:szCs w:val="24"/>
                <w14:textFill>
                  <w14:solidFill>
                    <w14:schemeClr w14:val="tx1"/>
                  </w14:solidFill>
                </w14:textFill>
              </w:rPr>
              <w:t>广东省地方标准《</w:t>
            </w:r>
            <w:r>
              <w:rPr>
                <w:rFonts w:hint="default" w:ascii="Times New Roman" w:hAnsi="Times New Roman" w:cs="Times New Roman"/>
                <w:color w:val="000000" w:themeColor="text1"/>
                <w:kern w:val="0"/>
                <w:sz w:val="24"/>
                <w:szCs w:val="24"/>
                <w:lang w:eastAsia="zh-CN"/>
                <w14:textFill>
                  <w14:solidFill>
                    <w14:schemeClr w14:val="tx1"/>
                  </w14:solidFill>
                </w14:textFill>
              </w:rPr>
              <w:t>印刷</w:t>
            </w:r>
            <w:r>
              <w:rPr>
                <w:rFonts w:hint="default" w:ascii="Times New Roman" w:hAnsi="Times New Roman" w:cs="Times New Roman"/>
                <w:color w:val="000000" w:themeColor="text1"/>
                <w:kern w:val="0"/>
                <w:sz w:val="24"/>
                <w:szCs w:val="24"/>
                <w14:textFill>
                  <w14:solidFill>
                    <w14:schemeClr w14:val="tx1"/>
                  </w14:solidFill>
                </w14:textFill>
              </w:rPr>
              <w:t>行业挥发性有机化合物排放标准》（DB44/81</w:t>
            </w:r>
            <w:r>
              <w:rPr>
                <w:rFonts w:hint="default" w:ascii="Times New Roman" w:hAnsi="Times New Roman" w:cs="Times New Roman"/>
                <w:color w:val="000000" w:themeColor="text1"/>
                <w:kern w:val="0"/>
                <w:sz w:val="24"/>
                <w:szCs w:val="24"/>
                <w:lang w:val="en-US" w:eastAsia="zh-CN"/>
                <w14:textFill>
                  <w14:solidFill>
                    <w14:schemeClr w14:val="tx1"/>
                  </w14:solidFill>
                </w14:textFill>
              </w:rPr>
              <w:t>5</w:t>
            </w:r>
            <w:r>
              <w:rPr>
                <w:rFonts w:hint="default" w:ascii="Times New Roman" w:hAnsi="Times New Roman" w:cs="Times New Roman"/>
                <w:color w:val="000000" w:themeColor="text1"/>
                <w:kern w:val="0"/>
                <w:sz w:val="24"/>
                <w:szCs w:val="24"/>
                <w14:textFill>
                  <w14:solidFill>
                    <w14:schemeClr w14:val="tx1"/>
                  </w14:solidFill>
                </w14:textFill>
              </w:rPr>
              <w:t>-2010）表</w:t>
            </w:r>
            <w:r>
              <w:rPr>
                <w:rFonts w:hint="default" w:ascii="Times New Roman" w:hAnsi="Times New Roman"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14:textFill>
                  <w14:solidFill>
                    <w14:schemeClr w14:val="tx1"/>
                  </w14:solidFill>
                </w14:textFill>
              </w:rPr>
              <w:t xml:space="preserve"> </w:t>
            </w:r>
            <w:r>
              <w:rPr>
                <w:rFonts w:hint="default" w:ascii="Times New Roman" w:hAnsi="Times New Roman" w:cs="Times New Roman"/>
                <w:color w:val="000000" w:themeColor="text1"/>
                <w:kern w:val="0"/>
                <w:sz w:val="24"/>
                <w:szCs w:val="24"/>
                <w:lang w:eastAsia="zh-CN"/>
                <w14:textFill>
                  <w14:solidFill>
                    <w14:schemeClr w14:val="tx1"/>
                  </w14:solidFill>
                </w14:textFill>
              </w:rPr>
              <w:t>企业</w:t>
            </w:r>
            <w:r>
              <w:rPr>
                <w:rFonts w:hint="default" w:ascii="Times New Roman" w:hAnsi="Times New Roman" w:cs="Times New Roman"/>
                <w:color w:val="000000" w:themeColor="text1"/>
                <w:kern w:val="0"/>
                <w:sz w:val="24"/>
                <w:szCs w:val="24"/>
                <w14:textFill>
                  <w14:solidFill>
                    <w14:schemeClr w14:val="tx1"/>
                  </w14:solidFill>
                </w14:textFill>
              </w:rPr>
              <w:t>排气筒VOCs排放限值平版印刷（不含以金属、陶瓷、玻璃为承印物的平版印刷）、柔性版印刷Ⅱ时段</w:t>
            </w:r>
            <w:r>
              <w:rPr>
                <w:rFonts w:hint="default" w:ascii="Times New Roman" w:hAnsi="Times New Roman" w:cs="Times New Roman"/>
                <w:color w:val="000000" w:themeColor="text1"/>
                <w:sz w:val="24"/>
                <w:szCs w:val="24"/>
                <w14:textFill>
                  <w14:solidFill>
                    <w14:schemeClr w14:val="tx1"/>
                  </w14:solidFill>
                </w14:textFill>
              </w:rPr>
              <w:t>限值要求</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w:t>
            </w:r>
          </w:p>
          <w:p>
            <w:pPr>
              <w:widowControl w:val="0"/>
              <w:spacing w:before="0"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pPr>
              <w:widowControl w:val="0"/>
              <w:spacing w:before="0" w:line="240" w:lineRule="auto"/>
              <w:ind w:firstLine="562"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cs="Times New Roman"/>
                <w:b/>
                <w:color w:val="000000" w:themeColor="text1"/>
                <w:kern w:val="2"/>
                <w:sz w:val="28"/>
                <w:szCs w:val="28"/>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2"/>
                <w:sz w:val="28"/>
                <w:szCs w:val="28"/>
                <w:lang w:val="en-US" w:eastAsia="zh-CN" w:bidi="ar-SA"/>
                <w14:textFill>
                  <w14:solidFill>
                    <w14:schemeClr w14:val="tx1"/>
                  </w14:solidFill>
                </w14:textFill>
              </w:rPr>
              <w:t>、噪声</w:t>
            </w:r>
          </w:p>
          <w:p>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日-1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日，委托</w:t>
            </w:r>
            <w:r>
              <w:rPr>
                <w:rFonts w:hint="default" w:ascii="Times New Roman" w:hAnsi="Times New Roman" w:cs="Times New Roman"/>
                <w:color w:val="000000" w:themeColor="text1"/>
                <w:sz w:val="24"/>
                <w:szCs w:val="24"/>
                <w:lang w:eastAsia="zh-CN"/>
                <w14:textFill>
                  <w14:solidFill>
                    <w14:schemeClr w14:val="tx1"/>
                  </w14:solidFill>
                </w14:textFill>
              </w:rPr>
              <w:t>广东准星检测有限公司</w:t>
            </w:r>
            <w:r>
              <w:rPr>
                <w:rFonts w:hint="default" w:ascii="Times New Roman" w:hAnsi="Times New Roman" w:cs="Times New Roman"/>
                <w:color w:val="000000" w:themeColor="text1"/>
                <w:sz w:val="24"/>
                <w:szCs w:val="24"/>
                <w14:textFill>
                  <w14:solidFill>
                    <w14:schemeClr w14:val="tx1"/>
                  </w14:solidFill>
                </w14:textFill>
              </w:rPr>
              <w:t>组织技术人员对该项目进行噪声监测，具体</w:t>
            </w:r>
            <w:r>
              <w:rPr>
                <w:rFonts w:hint="eastAsia" w:ascii="Times New Roman" w:hAnsi="Times New Roman" w:cs="Times New Roman"/>
                <w:color w:val="000000" w:themeColor="text1"/>
                <w:sz w:val="24"/>
                <w:szCs w:val="24"/>
                <w:lang w:val="en-US" w:eastAsia="zh-CN"/>
                <w14:textFill>
                  <w14:solidFill>
                    <w14:schemeClr w14:val="tx1"/>
                  </w14:solidFill>
                </w14:textFill>
              </w:rPr>
              <w:t>检测</w:t>
            </w:r>
            <w:r>
              <w:rPr>
                <w:rFonts w:hint="default" w:ascii="Times New Roman" w:hAnsi="Times New Roman" w:cs="Times New Roman"/>
                <w:color w:val="000000" w:themeColor="text1"/>
                <w:sz w:val="24"/>
                <w:szCs w:val="24"/>
                <w14:textFill>
                  <w14:solidFill>
                    <w14:schemeClr w14:val="tx1"/>
                  </w14:solidFill>
                </w14:textFill>
              </w:rPr>
              <w:t>内容和</w:t>
            </w:r>
            <w:r>
              <w:rPr>
                <w:rFonts w:hint="eastAsia" w:ascii="Times New Roman" w:hAnsi="Times New Roman" w:cs="Times New Roman"/>
                <w:color w:val="000000" w:themeColor="text1"/>
                <w:sz w:val="24"/>
                <w:szCs w:val="24"/>
                <w:lang w:val="en-US" w:eastAsia="zh-CN"/>
                <w14:textFill>
                  <w14:solidFill>
                    <w14:schemeClr w14:val="tx1"/>
                  </w14:solidFill>
                </w14:textFill>
              </w:rPr>
              <w:t>检测</w:t>
            </w:r>
            <w:r>
              <w:rPr>
                <w:rFonts w:hint="default" w:ascii="Times New Roman" w:hAnsi="Times New Roman" w:cs="Times New Roman"/>
                <w:color w:val="000000" w:themeColor="text1"/>
                <w:sz w:val="24"/>
                <w:szCs w:val="24"/>
                <w14:textFill>
                  <w14:solidFill>
                    <w14:schemeClr w14:val="tx1"/>
                  </w14:solidFill>
                </w14:textFill>
              </w:rPr>
              <w:t>结果</w:t>
            </w:r>
            <w:r>
              <w:rPr>
                <w:rFonts w:hint="default" w:ascii="Times New Roman" w:hAnsi="Times New Roman" w:cs="Times New Roman"/>
                <w:color w:val="000000" w:themeColor="text1"/>
                <w:sz w:val="24"/>
                <w:szCs w:val="24"/>
                <w:lang w:eastAsia="zh-CN"/>
                <w14:textFill>
                  <w14:solidFill>
                    <w14:schemeClr w14:val="tx1"/>
                  </w14:solidFill>
                </w14:textFill>
              </w:rPr>
              <w:t>如表7-</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p>
          <w:p>
            <w:pPr>
              <w:widowControl w:val="0"/>
              <w:spacing w:before="0" w:line="360" w:lineRule="auto"/>
              <w:ind w:firstLine="0" w:firstLineChars="0"/>
              <w:jc w:val="center"/>
              <w:rPr>
                <w:rFonts w:hint="default" w:ascii="Times New Roman" w:hAnsi="Times New Roman" w:eastAsia="宋体" w:cs="Times New Roman"/>
                <w:b/>
                <w:color w:val="000000" w:themeColor="text1"/>
                <w:kern w:val="2"/>
                <w:sz w:val="21"/>
                <w:szCs w:val="16"/>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表7-</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16"/>
                <w:lang w:val="en-US" w:eastAsia="zh-CN" w:bidi="ar-SA"/>
                <w14:textFill>
                  <w14:solidFill>
                    <w14:schemeClr w14:val="tx1"/>
                  </w14:solidFill>
                </w14:textFill>
              </w:rPr>
              <w:t>环境噪声监测结果汇总表</w:t>
            </w:r>
          </w:p>
          <w:tbl>
            <w:tblPr>
              <w:tblStyle w:val="12"/>
              <w:tblW w:w="8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999"/>
              <w:gridCol w:w="1153"/>
              <w:gridCol w:w="1030"/>
              <w:gridCol w:w="1030"/>
              <w:gridCol w:w="1030"/>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37"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999"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检测点位</w:t>
                  </w:r>
                </w:p>
              </w:tc>
              <w:tc>
                <w:tcPr>
                  <w:tcW w:w="1153" w:type="dxa"/>
                  <w:vMerge w:val="restart"/>
                  <w:vAlign w:val="center"/>
                </w:tcPr>
                <w:p>
                  <w:pPr>
                    <w:widowControl/>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主要声源</w:t>
                  </w:r>
                </w:p>
              </w:tc>
              <w:tc>
                <w:tcPr>
                  <w:tcW w:w="4122" w:type="dxa"/>
                  <w:gridSpan w:val="4"/>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37" w:type="dxa"/>
                  <w:vMerge w:val="continue"/>
                  <w:vAlign w:val="center"/>
                </w:tcPr>
                <w:p>
                  <w:pPr>
                    <w:jc w:val="center"/>
                    <w:rPr>
                      <w:color w:val="000000" w:themeColor="text1"/>
                      <w:sz w:val="21"/>
                      <w:szCs w:val="21"/>
                      <w14:textFill>
                        <w14:solidFill>
                          <w14:schemeClr w14:val="tx1"/>
                        </w14:solidFill>
                      </w14:textFill>
                    </w:rPr>
                  </w:pPr>
                </w:p>
              </w:tc>
              <w:tc>
                <w:tcPr>
                  <w:tcW w:w="1999" w:type="dxa"/>
                  <w:vMerge w:val="continue"/>
                  <w:vAlign w:val="center"/>
                </w:tcPr>
                <w:p>
                  <w:pPr>
                    <w:jc w:val="center"/>
                    <w:rPr>
                      <w:color w:val="000000" w:themeColor="text1"/>
                      <w:sz w:val="21"/>
                      <w:szCs w:val="21"/>
                      <w14:textFill>
                        <w14:solidFill>
                          <w14:schemeClr w14:val="tx1"/>
                        </w14:solidFill>
                      </w14:textFill>
                    </w:rPr>
                  </w:pPr>
                </w:p>
              </w:tc>
              <w:tc>
                <w:tcPr>
                  <w:tcW w:w="1153" w:type="dxa"/>
                  <w:vMerge w:val="continue"/>
                  <w:vAlign w:val="center"/>
                </w:tcPr>
                <w:p>
                  <w:pPr>
                    <w:jc w:val="center"/>
                    <w:rPr>
                      <w:color w:val="000000" w:themeColor="text1"/>
                      <w:sz w:val="21"/>
                      <w:szCs w:val="21"/>
                      <w14:textFill>
                        <w14:solidFill>
                          <w14:schemeClr w14:val="tx1"/>
                        </w14:solidFill>
                      </w14:textFill>
                    </w:rPr>
                  </w:pPr>
                </w:p>
              </w:tc>
              <w:tc>
                <w:tcPr>
                  <w:tcW w:w="2060" w:type="dxa"/>
                  <w:gridSpan w:val="2"/>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p>
              </w:tc>
              <w:tc>
                <w:tcPr>
                  <w:tcW w:w="2062" w:type="dxa"/>
                  <w:gridSpan w:val="2"/>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2019-</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37" w:type="dxa"/>
                  <w:vMerge w:val="continue"/>
                  <w:vAlign w:val="center"/>
                </w:tcPr>
                <w:p>
                  <w:pPr>
                    <w:jc w:val="center"/>
                    <w:rPr>
                      <w:color w:val="000000" w:themeColor="text1"/>
                      <w:sz w:val="21"/>
                      <w:szCs w:val="21"/>
                      <w14:textFill>
                        <w14:solidFill>
                          <w14:schemeClr w14:val="tx1"/>
                        </w14:solidFill>
                      </w14:textFill>
                    </w:rPr>
                  </w:pPr>
                </w:p>
              </w:tc>
              <w:tc>
                <w:tcPr>
                  <w:tcW w:w="1999" w:type="dxa"/>
                  <w:vMerge w:val="continue"/>
                  <w:vAlign w:val="center"/>
                </w:tcPr>
                <w:p>
                  <w:pPr>
                    <w:jc w:val="center"/>
                    <w:rPr>
                      <w:color w:val="000000" w:themeColor="text1"/>
                      <w:sz w:val="21"/>
                      <w:szCs w:val="21"/>
                      <w14:textFill>
                        <w14:solidFill>
                          <w14:schemeClr w14:val="tx1"/>
                        </w14:solidFill>
                      </w14:textFill>
                    </w:rPr>
                  </w:pPr>
                </w:p>
              </w:tc>
              <w:tc>
                <w:tcPr>
                  <w:tcW w:w="1153" w:type="dxa"/>
                  <w:vMerge w:val="continue"/>
                  <w:vAlign w:val="center"/>
                </w:tcPr>
                <w:p>
                  <w:pPr>
                    <w:jc w:val="center"/>
                    <w:rPr>
                      <w:color w:val="000000" w:themeColor="text1"/>
                      <w:sz w:val="21"/>
                      <w:szCs w:val="21"/>
                      <w14:textFill>
                        <w14:solidFill>
                          <w14:schemeClr w14:val="tx1"/>
                        </w14:solidFill>
                      </w14:textFill>
                    </w:rPr>
                  </w:pPr>
                </w:p>
              </w:tc>
              <w:tc>
                <w:tcPr>
                  <w:tcW w:w="103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昼间Leq</w:t>
                  </w:r>
                </w:p>
              </w:tc>
              <w:tc>
                <w:tcPr>
                  <w:tcW w:w="103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夜</w:t>
                  </w:r>
                  <w:r>
                    <w:rPr>
                      <w:color w:val="000000" w:themeColor="text1"/>
                      <w:sz w:val="21"/>
                      <w:szCs w:val="21"/>
                      <w14:textFill>
                        <w14:solidFill>
                          <w14:schemeClr w14:val="tx1"/>
                        </w14:solidFill>
                      </w14:textFill>
                    </w:rPr>
                    <w:t>间Leq</w:t>
                  </w:r>
                </w:p>
              </w:tc>
              <w:tc>
                <w:tcPr>
                  <w:tcW w:w="103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昼间Leq</w:t>
                  </w:r>
                </w:p>
              </w:tc>
              <w:tc>
                <w:tcPr>
                  <w:tcW w:w="103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夜</w:t>
                  </w:r>
                  <w:r>
                    <w:rPr>
                      <w:color w:val="000000" w:themeColor="text1"/>
                      <w:sz w:val="21"/>
                      <w:szCs w:val="21"/>
                      <w14:textFill>
                        <w14:solidFill>
                          <w14:schemeClr w14:val="tx1"/>
                        </w14:solidFill>
                      </w14:textFill>
                    </w:rPr>
                    <w:t>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999"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西面</w:t>
                  </w:r>
                  <w:r>
                    <w:rPr>
                      <w:color w:val="000000" w:themeColor="text1"/>
                      <w:sz w:val="21"/>
                      <w:szCs w:val="21"/>
                      <w14:textFill>
                        <w14:solidFill>
                          <w14:schemeClr w14:val="tx1"/>
                        </w14:solidFill>
                      </w14:textFill>
                    </w:rPr>
                    <w:t>厂界外1m处</w:t>
                  </w:r>
                </w:p>
              </w:tc>
              <w:tc>
                <w:tcPr>
                  <w:tcW w:w="1153" w:type="dxa"/>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生产</w:t>
                  </w:r>
                  <w:r>
                    <w:rPr>
                      <w:color w:val="000000" w:themeColor="text1"/>
                      <w:sz w:val="21"/>
                      <w:szCs w:val="21"/>
                      <w14:textFill>
                        <w14:solidFill>
                          <w14:schemeClr w14:val="tx1"/>
                        </w14:solidFill>
                      </w14:textFill>
                    </w:rPr>
                    <w:t>噪声</w:t>
                  </w:r>
                </w:p>
              </w:tc>
              <w:tc>
                <w:tcPr>
                  <w:tcW w:w="1030" w:type="dxa"/>
                  <w:vAlign w:val="center"/>
                </w:tcPr>
                <w:p>
                  <w:pPr>
                    <w:pStyle w:val="15"/>
                    <w:spacing w:line="240" w:lineRule="auto"/>
                    <w:ind w:firstLine="0" w:firstLineChars="0"/>
                    <w:jc w:val="center"/>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54</w:t>
                  </w:r>
                </w:p>
              </w:tc>
              <w:tc>
                <w:tcPr>
                  <w:tcW w:w="1030" w:type="dxa"/>
                  <w:vAlign w:val="center"/>
                </w:tcPr>
                <w:p>
                  <w:pPr>
                    <w:pStyle w:val="15"/>
                    <w:spacing w:line="240" w:lineRule="auto"/>
                    <w:ind w:firstLine="0" w:firstLineChars="0"/>
                    <w:jc w:val="center"/>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45</w:t>
                  </w:r>
                </w:p>
              </w:tc>
              <w:tc>
                <w:tcPr>
                  <w:tcW w:w="1030" w:type="dxa"/>
                  <w:vAlign w:val="center"/>
                </w:tcPr>
                <w:p>
                  <w:pPr>
                    <w:pStyle w:val="15"/>
                    <w:spacing w:line="240" w:lineRule="auto"/>
                    <w:ind w:firstLine="0" w:firstLineChars="0"/>
                    <w:jc w:val="center"/>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55</w:t>
                  </w:r>
                </w:p>
              </w:tc>
              <w:tc>
                <w:tcPr>
                  <w:tcW w:w="1032" w:type="dxa"/>
                  <w:vAlign w:val="center"/>
                </w:tcPr>
                <w:p>
                  <w:pPr>
                    <w:pStyle w:val="15"/>
                    <w:spacing w:line="240" w:lineRule="auto"/>
                    <w:ind w:firstLine="0" w:firstLineChars="0"/>
                    <w:jc w:val="center"/>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9" w:type="dxa"/>
                  <w:gridSpan w:val="3"/>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w:t>
                  </w:r>
                </w:p>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（GB 12348-2008）</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类</w:t>
                  </w:r>
                </w:p>
              </w:tc>
              <w:tc>
                <w:tcPr>
                  <w:tcW w:w="103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0</w:t>
                  </w:r>
                </w:p>
              </w:tc>
              <w:tc>
                <w:tcPr>
                  <w:tcW w:w="1030"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103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0</w:t>
                  </w:r>
                </w:p>
              </w:tc>
              <w:tc>
                <w:tcPr>
                  <w:tcW w:w="1032"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r>
          </w:tbl>
          <w:p>
            <w:pPr>
              <w:pStyle w:val="15"/>
              <w:ind w:left="0" w:leftChars="0" w:firstLine="0" w:firstLineChars="0"/>
              <w:rPr>
                <w:rFonts w:hint="default" w:ascii="Times New Roman" w:hAnsi="Times New Roman" w:eastAsia="Times New Roman" w:cs="Times New Roman"/>
                <w:color w:val="000000" w:themeColor="text1"/>
                <w:kern w:val="2"/>
                <w:sz w:val="24"/>
                <w:szCs w:val="24"/>
                <w:lang w:val="en-US" w:eastAsia="zh-CN" w:bidi="zh-CN"/>
                <w14:textFill>
                  <w14:solidFill>
                    <w14:schemeClr w14:val="tx1"/>
                  </w14:solidFill>
                </w14:textFill>
              </w:rPr>
            </w:pPr>
          </w:p>
          <w:p>
            <w:pPr>
              <w:pStyle w:val="18"/>
              <w:autoSpaceDE w:val="0"/>
              <w:autoSpaceDN w:val="0"/>
              <w:spacing w:before="3" w:after="0" w:line="360" w:lineRule="auto"/>
              <w:ind w:left="105" w:leftChars="5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kern w:val="2"/>
                <w:sz w:val="24"/>
                <w:szCs w:val="24"/>
                <w:lang w:val="zh-CN" w:eastAsia="zh-CN" w:bidi="zh-CN"/>
                <w14:textFill>
                  <w14:solidFill>
                    <w14:schemeClr w14:val="tx1"/>
                  </w14:solidFill>
                </w14:textFill>
              </w:rPr>
              <w:t>根据表7-</w:t>
            </w:r>
            <w:r>
              <w:rPr>
                <w:rFonts w:hint="eastAsia" w:cs="Times New Roman"/>
                <w:color w:val="000000" w:themeColor="text1"/>
                <w:kern w:val="2"/>
                <w:sz w:val="24"/>
                <w:szCs w:val="24"/>
                <w:lang w:val="en-US" w:eastAsia="zh-CN" w:bidi="zh-CN"/>
                <w14:textFill>
                  <w14:solidFill>
                    <w14:schemeClr w14:val="tx1"/>
                  </w14:solidFill>
                </w14:textFill>
              </w:rPr>
              <w:t>4</w:t>
            </w:r>
            <w:r>
              <w:rPr>
                <w:rFonts w:hint="default" w:ascii="Times New Roman" w:hAnsi="Times New Roman" w:eastAsia="Times New Roman" w:cs="Times New Roman"/>
                <w:color w:val="000000" w:themeColor="text1"/>
                <w:kern w:val="2"/>
                <w:sz w:val="24"/>
                <w:szCs w:val="24"/>
                <w:lang w:val="zh-CN" w:eastAsia="zh-CN" w:bidi="zh-CN"/>
                <w14:textFill>
                  <w14:solidFill>
                    <w14:schemeClr w14:val="tx1"/>
                  </w14:solidFill>
                </w14:textFill>
              </w:rPr>
              <w:t>的噪声</w:t>
            </w:r>
            <w:r>
              <w:rPr>
                <w:rFonts w:hint="default" w:ascii="Times New Roman" w:hAnsi="Times New Roman" w:cs="Times New Roman"/>
                <w:color w:val="000000" w:themeColor="text1"/>
                <w:sz w:val="24"/>
                <w:szCs w:val="24"/>
                <w14:textFill>
                  <w14:solidFill>
                    <w14:schemeClr w14:val="tx1"/>
                  </w14:solidFill>
                </w14:textFill>
              </w:rPr>
              <w:t>监测结果可知，</w:t>
            </w:r>
            <w:r>
              <w:rPr>
                <w:rFonts w:hint="default" w:ascii="Times New Roman" w:hAnsi="Times New Roman" w:eastAsia="宋体" w:cs="Times New Roman"/>
                <w:color w:val="000000" w:themeColor="text1"/>
                <w:kern w:val="0"/>
                <w:sz w:val="24"/>
                <w14:textFill>
                  <w14:solidFill>
                    <w14:schemeClr w14:val="tx1"/>
                  </w14:solidFill>
                </w14:textFill>
              </w:rPr>
              <w:t>经检测，厂界噪声</w:t>
            </w:r>
            <w:r>
              <w:rPr>
                <w:rFonts w:hint="eastAsia" w:eastAsia="宋体" w:cs="Times New Roman"/>
                <w:color w:val="000000" w:themeColor="text1"/>
                <w:kern w:val="0"/>
                <w:sz w:val="24"/>
                <w:lang w:val="en-US" w:eastAsia="zh-CN"/>
                <w14:textFill>
                  <w14:solidFill>
                    <w14:schemeClr w14:val="tx1"/>
                  </w14:solidFill>
                </w14:textFill>
              </w:rPr>
              <w:t>西界</w:t>
            </w:r>
            <w:r>
              <w:rPr>
                <w:rFonts w:hint="default" w:ascii="Times New Roman" w:hAnsi="Times New Roman" w:eastAsia="宋体" w:cs="Times New Roman"/>
                <w:color w:val="000000" w:themeColor="text1"/>
                <w:kern w:val="0"/>
                <w:sz w:val="24"/>
                <w14:textFill>
                  <w14:solidFill>
                    <w14:schemeClr w14:val="tx1"/>
                  </w14:solidFill>
                </w14:textFill>
              </w:rPr>
              <w:t>检测结果均符合《工业企业厂界环境噪声排放标准》</w:t>
            </w:r>
            <w:r>
              <w:rPr>
                <w:rFonts w:hint="default" w:ascii="Times New Roman" w:hAnsi="Times New Roman" w:eastAsia="宋体" w:cs="Times New Roman"/>
                <w:color w:val="000000" w:themeColor="text1"/>
                <w:sz w:val="24"/>
                <w:szCs w:val="22"/>
                <w:lang w:val="zh-CN" w:eastAsia="zh-CN" w:bidi="zh-CN"/>
                <w14:textFill>
                  <w14:solidFill>
                    <w14:schemeClr w14:val="tx1"/>
                  </w14:solidFill>
                </w14:textFill>
              </w:rPr>
              <w:t>（</w:t>
            </w:r>
            <w:r>
              <w:rPr>
                <w:rFonts w:hint="default" w:ascii="Times New Roman" w:hAnsi="Times New Roman" w:eastAsia="Times New Roman" w:cs="Times New Roman"/>
                <w:color w:val="000000" w:themeColor="text1"/>
                <w:sz w:val="24"/>
                <w:szCs w:val="22"/>
                <w:lang w:val="zh-CN" w:eastAsia="zh-CN" w:bidi="zh-CN"/>
                <w14:textFill>
                  <w14:solidFill>
                    <w14:schemeClr w14:val="tx1"/>
                  </w14:solidFill>
                </w14:textFill>
              </w:rPr>
              <w:t>GB 12348-2008</w:t>
            </w:r>
            <w:r>
              <w:rPr>
                <w:rFonts w:hint="default" w:ascii="Times New Roman" w:hAnsi="Times New Roman" w:eastAsia="宋体" w:cs="Times New Roman"/>
                <w:color w:val="000000" w:themeColor="text1"/>
                <w:sz w:val="24"/>
                <w:szCs w:val="22"/>
                <w:lang w:val="zh-CN" w:eastAsia="zh-CN" w:bidi="zh-CN"/>
                <w14:textFill>
                  <w14:solidFill>
                    <w14:schemeClr w14:val="tx1"/>
                  </w14:solidFill>
                </w14:textFill>
              </w:rPr>
              <w:t>）</w:t>
            </w:r>
            <w:r>
              <w:rPr>
                <w:rFonts w:hint="default" w:ascii="Times New Roman" w:hAnsi="Times New Roman" w:eastAsia="Times New Roman" w:cs="Times New Roman"/>
                <w:color w:val="000000" w:themeColor="text1"/>
                <w:sz w:val="24"/>
                <w:szCs w:val="22"/>
                <w:lang w:val="zh-CN" w:eastAsia="zh-CN" w:bidi="zh-CN"/>
                <w14:textFill>
                  <w14:solidFill>
                    <w14:schemeClr w14:val="tx1"/>
                  </w14:solidFill>
                </w14:textFill>
              </w:rPr>
              <w:t xml:space="preserve">2 </w:t>
            </w:r>
            <w:r>
              <w:rPr>
                <w:rFonts w:hint="default" w:ascii="Times New Roman" w:hAnsi="Times New Roman" w:eastAsia="宋体" w:cs="Times New Roman"/>
                <w:color w:val="000000" w:themeColor="text1"/>
                <w:sz w:val="24"/>
                <w:szCs w:val="22"/>
                <w:lang w:val="zh-CN" w:eastAsia="zh-CN" w:bidi="zh-CN"/>
                <w14:textFill>
                  <w14:solidFill>
                    <w14:schemeClr w14:val="tx1"/>
                  </w14:solidFill>
                </w14:textFill>
              </w:rPr>
              <w:t>类限值要求</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6" w:hRule="atLeast"/>
          <w:jc w:val="center"/>
        </w:trPr>
        <w:tc>
          <w:tcPr>
            <w:tcW w:w="9471" w:type="dxa"/>
          </w:tcPr>
          <w:p>
            <w:pPr>
              <w:widowControl/>
              <w:adjustRightInd w:val="0"/>
              <w:snapToGrid w:val="0"/>
              <w:spacing w:before="0" w:line="360" w:lineRule="auto"/>
              <w:ind w:firstLine="0" w:firstLineChars="0"/>
              <w:jc w:val="both"/>
              <w:rPr>
                <w:rFonts w:hint="default" w:ascii="Times New Roman" w:hAnsi="Times New Roman" w:eastAsia="宋体" w:cs="Times New Roman"/>
                <w:b/>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lang w:val="en-US" w:eastAsia="zh-CN" w:bidi="ar-SA"/>
                <w14:textFill>
                  <w14:solidFill>
                    <w14:schemeClr w14:val="tx1"/>
                  </w14:solidFill>
                </w14:textFill>
              </w:rPr>
              <w:t>其他验收检查结果</w:t>
            </w:r>
          </w:p>
          <w:p>
            <w:pPr>
              <w:widowControl w:val="0"/>
              <w:spacing w:before="0" w:line="360" w:lineRule="auto"/>
              <w:ind w:firstLine="0" w:firstLineChars="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1、固废处理</w:t>
            </w:r>
          </w:p>
          <w:p>
            <w:pPr>
              <w:spacing w:line="360" w:lineRule="auto"/>
              <w:ind w:firstLine="480" w:firstLineChars="200"/>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本项目运</w:t>
            </w:r>
            <w:r>
              <w:rPr>
                <w:rFonts w:hint="eastAsia" w:ascii="Times New Roman" w:hAnsi="Times New Roman" w:eastAsia="宋体"/>
                <w:color w:val="000000" w:themeColor="text1"/>
                <w:kern w:val="2"/>
                <w:sz w:val="24"/>
                <w:szCs w:val="24"/>
                <w14:textFill>
                  <w14:solidFill>
                    <w14:schemeClr w14:val="tx1"/>
                  </w14:solidFill>
                </w14:textFill>
              </w:rPr>
              <w:t>营</w:t>
            </w:r>
            <w:r>
              <w:rPr>
                <w:rFonts w:ascii="Times New Roman" w:hAnsi="Times New Roman" w:eastAsia="宋体"/>
                <w:color w:val="000000" w:themeColor="text1"/>
                <w:kern w:val="2"/>
                <w:sz w:val="24"/>
                <w:szCs w:val="24"/>
                <w14:textFill>
                  <w14:solidFill>
                    <w14:schemeClr w14:val="tx1"/>
                  </w14:solidFill>
                </w14:textFill>
              </w:rPr>
              <w:t>过程</w:t>
            </w:r>
            <w:r>
              <w:rPr>
                <w:rFonts w:hint="eastAsia" w:ascii="Times New Roman" w:hAnsi="Times New Roman" w:eastAsia="宋体"/>
                <w:color w:val="000000" w:themeColor="text1"/>
                <w:kern w:val="2"/>
                <w:sz w:val="24"/>
                <w:szCs w:val="24"/>
                <w14:textFill>
                  <w14:solidFill>
                    <w14:schemeClr w14:val="tx1"/>
                  </w14:solidFill>
                </w14:textFill>
              </w:rPr>
              <w:t>产生的固废主要为：裁切产生的边角料；废油墨桶；废抹布；</w:t>
            </w:r>
            <w:r>
              <w:rPr>
                <w:rFonts w:hint="eastAsia" w:ascii="Times New Roman" w:hAnsi="Times New Roman"/>
                <w:color w:val="000000" w:themeColor="text1"/>
                <w:kern w:val="2"/>
                <w:sz w:val="24"/>
                <w:szCs w:val="24"/>
                <w:lang w:val="en-US" w:eastAsia="zh-CN"/>
                <w14:textFill>
                  <w14:solidFill>
                    <w14:schemeClr w14:val="tx1"/>
                  </w14:solidFill>
                </w14:textFill>
              </w:rPr>
              <w:t>废UV灯管；</w:t>
            </w:r>
            <w:r>
              <w:rPr>
                <w:rFonts w:hint="eastAsia" w:ascii="Times New Roman" w:hAnsi="Times New Roman" w:eastAsia="宋体"/>
                <w:color w:val="000000" w:themeColor="text1"/>
                <w:kern w:val="2"/>
                <w:sz w:val="24"/>
                <w:szCs w:val="24"/>
                <w14:textFill>
                  <w14:solidFill>
                    <w14:schemeClr w14:val="tx1"/>
                  </w14:solidFill>
                </w14:textFill>
              </w:rPr>
              <w:t>职工产生的生活垃圾。</w:t>
            </w:r>
          </w:p>
          <w:p>
            <w:pPr>
              <w:numPr>
                <w:ilvl w:val="0"/>
                <w:numId w:val="6"/>
              </w:numPr>
              <w:spacing w:line="360" w:lineRule="auto"/>
              <w:ind w:firstLine="480" w:firstLineChars="200"/>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裁切产生的边角料；纸张裁切过程中产生边角料，产生量约为原料的1%，原料总用量为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30</w:t>
            </w:r>
            <w:r>
              <w:rPr>
                <w:rFonts w:hint="eastAsia" w:ascii="Times New Roman" w:hAnsi="Times New Roman" w:eastAsia="宋体"/>
                <w:color w:val="000000" w:themeColor="text1"/>
                <w:kern w:val="2"/>
                <w:sz w:val="24"/>
                <w:szCs w:val="24"/>
                <w14:textFill>
                  <w14:solidFill>
                    <w14:schemeClr w14:val="tx1"/>
                  </w14:solidFill>
                </w14:textFill>
              </w:rPr>
              <w:t>t/a，则边角料产生量为0.</w:t>
            </w:r>
            <w:r>
              <w:rPr>
                <w:rFonts w:hint="eastAsia" w:ascii="Times New Roman" w:hAnsi="Times New Roman" w:eastAsia="宋体"/>
                <w:color w:val="000000" w:themeColor="text1"/>
                <w:kern w:val="2"/>
                <w:sz w:val="24"/>
                <w:szCs w:val="24"/>
                <w:lang w:val="en-US" w:eastAsia="zh-CN"/>
                <w14:textFill>
                  <w14:solidFill>
                    <w14:schemeClr w14:val="tx1"/>
                  </w14:solidFill>
                </w14:textFill>
              </w:rPr>
              <w:t>3</w:t>
            </w:r>
            <w:r>
              <w:rPr>
                <w:rFonts w:hint="eastAsia" w:ascii="Times New Roman" w:hAnsi="Times New Roman" w:eastAsia="宋体"/>
                <w:color w:val="000000" w:themeColor="text1"/>
                <w:kern w:val="2"/>
                <w:sz w:val="24"/>
                <w:szCs w:val="24"/>
                <w14:textFill>
                  <w14:solidFill>
                    <w14:schemeClr w14:val="tx1"/>
                  </w14:solidFill>
                </w14:textFill>
              </w:rPr>
              <w:t xml:space="preserve">t/a，交废品回收公司处置。 </w:t>
            </w:r>
          </w:p>
          <w:p>
            <w:pPr>
              <w:numPr>
                <w:ilvl w:val="0"/>
                <w:numId w:val="6"/>
              </w:numPr>
              <w:spacing w:line="360" w:lineRule="auto"/>
              <w:ind w:firstLine="480" w:firstLineChars="200"/>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废油墨桶、废抹布；根据企业提供的资料，废油墨桶产生量为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8</w:t>
            </w:r>
            <w:r>
              <w:rPr>
                <w:rFonts w:hint="eastAsia" w:ascii="Times New Roman" w:hAnsi="Times New Roman" w:eastAsia="宋体"/>
                <w:color w:val="000000" w:themeColor="text1"/>
                <w:kern w:val="2"/>
                <w:sz w:val="24"/>
                <w:szCs w:val="24"/>
                <w14:textFill>
                  <w14:solidFill>
                    <w14:schemeClr w14:val="tx1"/>
                  </w14:solidFill>
                </w14:textFill>
              </w:rPr>
              <w:t>kg/a，由供货商回收</w:t>
            </w:r>
            <w:r>
              <w:rPr>
                <w:rFonts w:hint="eastAsia" w:ascii="Times New Roman" w:hAnsi="Times New Roman" w:eastAsia="宋体"/>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废抹布产生量为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0.8</w:t>
            </w:r>
            <w:r>
              <w:rPr>
                <w:rFonts w:hint="eastAsia" w:ascii="Times New Roman" w:hAnsi="Times New Roman" w:eastAsia="宋体"/>
                <w:color w:val="000000" w:themeColor="text1"/>
                <w:kern w:val="2"/>
                <w:sz w:val="24"/>
                <w:szCs w:val="24"/>
                <w14:textFill>
                  <w14:solidFill>
                    <w14:schemeClr w14:val="tx1"/>
                  </w14:solidFill>
                </w14:textFill>
              </w:rPr>
              <w:t>kg/a，列入危险废物豁免清单，与生活垃圾一起交由环卫部门收集处置。</w:t>
            </w:r>
          </w:p>
          <w:p>
            <w:pPr>
              <w:numPr>
                <w:ilvl w:val="0"/>
                <w:numId w:val="6"/>
              </w:numPr>
              <w:spacing w:line="360" w:lineRule="auto"/>
              <w:ind w:firstLine="480" w:firstLineChars="200"/>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职工产生的生活垃圾本项目劳动定员</w:t>
            </w:r>
            <w:r>
              <w:rPr>
                <w:rFonts w:hint="eastAsia" w:ascii="Times New Roman" w:hAnsi="Times New Roman" w:eastAsia="宋体"/>
                <w:color w:val="000000" w:themeColor="text1"/>
                <w:kern w:val="2"/>
                <w:sz w:val="24"/>
                <w:szCs w:val="24"/>
                <w:lang w:val="en-US" w:eastAsia="zh-CN"/>
                <w14:textFill>
                  <w14:solidFill>
                    <w14:schemeClr w14:val="tx1"/>
                  </w14:solidFill>
                </w14:textFill>
              </w:rPr>
              <w:t>3</w:t>
            </w:r>
            <w:r>
              <w:rPr>
                <w:rFonts w:hint="eastAsia" w:ascii="Times New Roman" w:hAnsi="Times New Roman" w:eastAsia="宋体"/>
                <w:color w:val="000000" w:themeColor="text1"/>
                <w:kern w:val="2"/>
                <w:sz w:val="24"/>
                <w:szCs w:val="24"/>
                <w14:textFill>
                  <w14:solidFill>
                    <w14:schemeClr w14:val="tx1"/>
                  </w14:solidFill>
                </w14:textFill>
              </w:rPr>
              <w:t>人，日常生活垃圾产生量以0.5kg/（p·d）计，则生活垃圾产生量为</w:t>
            </w:r>
            <w:r>
              <w:rPr>
                <w:rFonts w:hint="eastAsia" w:ascii="Times New Roman" w:hAnsi="Times New Roman" w:eastAsia="宋体"/>
                <w:color w:val="000000" w:themeColor="text1"/>
                <w:kern w:val="2"/>
                <w:sz w:val="24"/>
                <w:szCs w:val="24"/>
                <w:lang w:val="en-US" w:eastAsia="zh-CN"/>
                <w14:textFill>
                  <w14:solidFill>
                    <w14:schemeClr w14:val="tx1"/>
                  </w14:solidFill>
                </w14:textFill>
              </w:rPr>
              <w:t>1</w:t>
            </w:r>
            <w:r>
              <w:rPr>
                <w:rFonts w:hint="eastAsia" w:ascii="Times New Roman" w:hAnsi="Times New Roman" w:eastAsia="宋体"/>
                <w:color w:val="000000" w:themeColor="text1"/>
                <w:kern w:val="2"/>
                <w:sz w:val="24"/>
                <w:szCs w:val="24"/>
                <w14:textFill>
                  <w14:solidFill>
                    <w14:schemeClr w14:val="tx1"/>
                  </w14:solidFill>
                </w14:textFill>
              </w:rPr>
              <w:t>.5kg/d，即</w:t>
            </w:r>
            <w:r>
              <w:rPr>
                <w:rFonts w:hint="eastAsia" w:ascii="Times New Roman" w:hAnsi="Times New Roman" w:eastAsia="宋体"/>
                <w:color w:val="000000" w:themeColor="text1"/>
                <w:kern w:val="2"/>
                <w:sz w:val="24"/>
                <w:szCs w:val="24"/>
                <w:lang w:val="en-US" w:eastAsia="zh-CN"/>
                <w14:textFill>
                  <w14:solidFill>
                    <w14:schemeClr w14:val="tx1"/>
                  </w14:solidFill>
                </w14:textFill>
              </w:rPr>
              <w:t>0.45</w:t>
            </w:r>
            <w:r>
              <w:rPr>
                <w:rFonts w:hint="eastAsia" w:ascii="Times New Roman" w:hAnsi="Times New Roman" w:eastAsia="宋体"/>
                <w:color w:val="000000" w:themeColor="text1"/>
                <w:kern w:val="2"/>
                <w:sz w:val="24"/>
                <w:szCs w:val="24"/>
                <w14:textFill>
                  <w14:solidFill>
                    <w14:schemeClr w14:val="tx1"/>
                  </w14:solidFill>
                </w14:textFill>
              </w:rPr>
              <w:t>t/a，由环卫部门统一收集清运。</w:t>
            </w:r>
          </w:p>
          <w:p>
            <w:pPr>
              <w:numPr>
                <w:ilvl w:val="0"/>
                <w:numId w:val="0"/>
              </w:numPr>
              <w:spacing w:beforeLines="0" w:afterLines="0" w:line="360" w:lineRule="auto"/>
              <w:ind w:left="0" w:leftChars="0" w:firstLine="480" w:firstLineChars="0"/>
              <w:jc w:val="both"/>
              <w:outlineLvl w:val="5"/>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4"/>
                <w:szCs w:val="20"/>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废UV灯管</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：本项目</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采用的UV光解装置损耗后会产生废UV灯管，</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产生量约为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2只/年</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暂存与危废间，</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定期</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收集后交由</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UV光解设备厂商回收处理</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p>
          <w:p>
            <w:pPr>
              <w:snapToGrid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、监测手段及人员配置</w:t>
            </w:r>
          </w:p>
          <w:p>
            <w:pPr>
              <w:widowControl/>
              <w:adjustRightInd w:val="0"/>
              <w:snapToGrid w:val="0"/>
              <w:spacing w:before="0" w:after="159" w:afterLines="50" w:line="360" w:lineRule="auto"/>
              <w:ind w:firstLine="480" w:firstLineChars="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该项目没有配置监测设备和监测人员，需定期委托有资质的环境监测部门对其各项污染治理设施的运行情况进行监测。</w:t>
            </w:r>
          </w:p>
          <w:p>
            <w:pPr>
              <w:widowControl/>
              <w:adjustRightInd w:val="0"/>
              <w:snapToGrid w:val="0"/>
              <w:spacing w:before="0" w:line="360" w:lineRule="auto"/>
              <w:ind w:firstLine="0" w:firstLineChars="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、工程变动情况</w:t>
            </w:r>
          </w:p>
          <w:p>
            <w:pPr>
              <w:widowControl w:val="0"/>
              <w:numPr>
                <w:ilvl w:val="0"/>
                <w:numId w:val="0"/>
              </w:numPr>
              <w:autoSpaceDE w:val="0"/>
              <w:autoSpaceDN w:val="0"/>
              <w:adjustRightInd w:val="0"/>
              <w:spacing w:line="360" w:lineRule="auto"/>
              <w:ind w:leftChars="0"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（1）重大变动对照</w:t>
            </w:r>
          </w:p>
          <w:p>
            <w:pPr>
              <w:widowControl w:val="0"/>
              <w:numPr>
                <w:ilvl w:val="0"/>
                <w:numId w:val="0"/>
              </w:numPr>
              <w:autoSpaceDE w:val="0"/>
              <w:autoSpaceDN w:val="0"/>
              <w:adjustRightInd w:val="0"/>
              <w:spacing w:line="360" w:lineRule="auto"/>
              <w:ind w:leftChars="0"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环办[2015]52号）。</w:t>
            </w:r>
          </w:p>
          <w:p>
            <w:pPr>
              <w:widowControl w:val="0"/>
              <w:numPr>
                <w:numId w:val="0"/>
              </w:numPr>
              <w:autoSpaceDE w:val="0"/>
              <w:autoSpaceDN w:val="0"/>
              <w:adjustRightInd w:val="0"/>
              <w:spacing w:line="360" w:lineRule="auto"/>
              <w:ind w:left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变动影响分析</w:t>
            </w:r>
          </w:p>
          <w:p>
            <w:pPr>
              <w:widowControl w:val="0"/>
              <w:numPr>
                <w:numId w:val="0"/>
              </w:numPr>
              <w:autoSpaceDE w:val="0"/>
              <w:autoSpaceDN w:val="0"/>
              <w:adjustRightInd w:val="0"/>
              <w:spacing w:line="360" w:lineRule="auto"/>
              <w:ind w:left="0" w:leftChars="0"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环评中印刷废气处理方案为经活性炭装置处理后通过8m高排气筒排放，实际采用的是经UV光解装置处理后通过8m高排气筒排放。</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根据检测结果可知，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有机废气（有组织）检测点的排放浓度及排放速率均符合广东省地方标准《印刷行业挥发性有机化合物排放标准》（DB44/815-2010）表2企业排气筒VOCs排放限值平版印刷（不含以金属、陶瓷、玻璃为承印物的平版印刷）、柔性版印刷Ⅱ时段限值要求。有机废气（无组织）各检测点位总VOCs检测结果均符合广东省地方标准《印刷行业挥发性有机化合物排放标准》（DB44/815-2010）表3无组织排放监控点浓度限值要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。项目VOCs能达标排放，不属于重大变更。</w:t>
            </w:r>
          </w:p>
          <w:p>
            <w:pPr>
              <w:widowControl w:val="0"/>
              <w:numPr>
                <w:ilvl w:val="0"/>
                <w:numId w:val="0"/>
              </w:numPr>
              <w:autoSpaceDE w:val="0"/>
              <w:autoSpaceDN w:val="0"/>
              <w:adjustRightInd w:val="0"/>
              <w:spacing w:line="360" w:lineRule="auto"/>
              <w:ind w:leftChars="0"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项目选址未发生改变，厂房总平面布置图</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未发生</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变化，未加剧对项目周边环境影响程度，不在重大变更的范围内。</w:t>
            </w:r>
          </w:p>
          <w:p>
            <w:pPr>
              <w:widowControl/>
              <w:adjustRightInd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pPr>
              <w:widowControl/>
              <w:adjustRightInd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widowControl/>
              <w:adjustRightInd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表7-</w:t>
            </w: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环评批复要求与本项目实际建设内容对应情况一览表</w:t>
            </w:r>
          </w:p>
          <w:p>
            <w:pPr>
              <w:pStyle w:val="2"/>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bl>
            <w:tblPr>
              <w:tblStyle w:val="1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812"/>
              <w:gridCol w:w="44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3812"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梅区环建函[201</w:t>
                  </w:r>
                  <w:r>
                    <w:rPr>
                      <w:rFonts w:hint="default" w:ascii="Times New Roman" w:hAnsi="Times New Roman" w:cs="Times New Roman"/>
                      <w:b/>
                      <w:color w:val="000000" w:themeColor="text1"/>
                      <w:sz w:val="21"/>
                      <w:szCs w:val="21"/>
                      <w:lang w:val="en-US" w:eastAsia="zh-CN"/>
                      <w14:textFill>
                        <w14:solidFill>
                          <w14:schemeClr w14:val="tx1"/>
                        </w14:solidFill>
                      </w14:textFill>
                    </w:rPr>
                    <w:t>9</w:t>
                  </w:r>
                  <w:r>
                    <w:rPr>
                      <w:rFonts w:hint="default" w:ascii="Times New Roman" w:hAnsi="Times New Roman" w:cs="Times New Roman"/>
                      <w:b/>
                      <w:color w:val="000000" w:themeColor="text1"/>
                      <w:sz w:val="21"/>
                      <w:szCs w:val="21"/>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104</w:t>
                  </w:r>
                  <w:r>
                    <w:rPr>
                      <w:rFonts w:hint="default" w:ascii="Times New Roman" w:hAnsi="Times New Roman" w:cs="Times New Roman"/>
                      <w:b/>
                      <w:color w:val="000000" w:themeColor="text1"/>
                      <w:sz w:val="21"/>
                      <w:szCs w:val="21"/>
                      <w14:textFill>
                        <w14:solidFill>
                          <w14:schemeClr w14:val="tx1"/>
                        </w14:solidFill>
                      </w14:textFill>
                    </w:rPr>
                    <w:t>号批复要求</w:t>
                  </w:r>
                </w:p>
              </w:tc>
              <w:tc>
                <w:tcPr>
                  <w:tcW w:w="4456"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建设项目执行情况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一</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梅州市梅江区梅园印刷厂印刷品生产加工项目位于梅州市梅江区江北金山巷9号（地理坐标:北纬N24.311320, 东经E116.115720）,主要从事印刷品生产加工，项目占地面积约500 m</w:t>
                  </w:r>
                  <w:r>
                    <w:rPr>
                      <w:rFonts w:hint="eastAsia" w:ascii="Times New Roman" w:hAnsi="Times New Roman" w:cs="Times New Roman"/>
                      <w:bCs/>
                      <w:color w:val="000000" w:themeColor="text1"/>
                      <w:sz w:val="21"/>
                      <w:szCs w:val="21"/>
                      <w:vertAlign w:val="superscript"/>
                      <w:lang w:eastAsia="zh-CN"/>
                      <w14:textFill>
                        <w14:solidFill>
                          <w14:schemeClr w14:val="tx1"/>
                        </w14:solidFill>
                      </w14:textFill>
                    </w:rPr>
                    <w:t>2</w:t>
                  </w:r>
                  <w:r>
                    <w:rPr>
                      <w:rFonts w:hint="eastAsia" w:ascii="Times New Roman" w:hAnsi="Times New Roman" w:cs="Times New Roman"/>
                      <w:bCs/>
                      <w:color w:val="000000" w:themeColor="text1"/>
                      <w:sz w:val="21"/>
                      <w:szCs w:val="21"/>
                      <w:lang w:eastAsia="zh-CN"/>
                      <w14:textFill>
                        <w14:solidFill>
                          <w14:schemeClr w14:val="tx1"/>
                        </w14:solidFill>
                      </w14:textFill>
                    </w:rPr>
                    <w:t>,设计生产规模为年产印制薄册20吨，其它印制品10吨, 共30吨。项目总投资30万元，其中环保投资5万元。</w:t>
                  </w:r>
                </w:p>
              </w:tc>
              <w:tc>
                <w:tcPr>
                  <w:tcW w:w="4456" w:type="dxa"/>
                  <w:noWrap w:val="0"/>
                  <w:vAlign w:val="center"/>
                </w:tcPr>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梅州市梅江区梅园印刷厂印刷品生产加工项目位于梅州市梅江区江北金山巷9号（地理坐标:北纬N24.311320, 东经E116.115720）,主要从事印刷品生产加工，项目占地面积约500 m</w:t>
                  </w:r>
                  <w:r>
                    <w:rPr>
                      <w:rFonts w:hint="eastAsia" w:ascii="Times New Roman" w:hAnsi="Times New Roman" w:cs="Times New Roman"/>
                      <w:bCs/>
                      <w:color w:val="000000" w:themeColor="text1"/>
                      <w:sz w:val="21"/>
                      <w:szCs w:val="21"/>
                      <w:vertAlign w:val="superscript"/>
                      <w:lang w:eastAsia="zh-CN"/>
                      <w14:textFill>
                        <w14:solidFill>
                          <w14:schemeClr w14:val="tx1"/>
                        </w14:solidFill>
                      </w14:textFill>
                    </w:rPr>
                    <w:t>2</w:t>
                  </w:r>
                  <w:r>
                    <w:rPr>
                      <w:rFonts w:hint="eastAsia" w:ascii="Times New Roman" w:hAnsi="Times New Roman" w:cs="Times New Roman"/>
                      <w:bCs/>
                      <w:color w:val="000000" w:themeColor="text1"/>
                      <w:sz w:val="21"/>
                      <w:szCs w:val="21"/>
                      <w:lang w:eastAsia="zh-CN"/>
                      <w14:textFill>
                        <w14:solidFill>
                          <w14:schemeClr w14:val="tx1"/>
                        </w14:solidFill>
                      </w14:textFill>
                    </w:rPr>
                    <w:t>,设计生产规模为年产印制薄册20吨，其它印制品10吨, 共30吨。项目总投资30万元，其中环保投资5万元。</w:t>
                  </w:r>
                  <w:r>
                    <w:rPr>
                      <w:rFonts w:hint="default" w:ascii="Times New Roman" w:hAnsi="Times New Roman" w:cs="Times New Roman"/>
                      <w:bCs/>
                      <w:color w:val="000000" w:themeColor="text1"/>
                      <w:sz w:val="21"/>
                      <w:szCs w:val="21"/>
                      <w:lang w:val="en-US" w:eastAsia="zh-CN"/>
                      <w14:textFill>
                        <w14:solidFill>
                          <w14:schemeClr w14:val="tx1"/>
                        </w14:solidFill>
                      </w14:textFill>
                    </w:rPr>
                    <w:t>该项目现月产</w:t>
                  </w:r>
                  <w:r>
                    <w:rPr>
                      <w:rFonts w:hint="eastAsia" w:ascii="Times New Roman" w:hAnsi="Times New Roman" w:cs="Times New Roman"/>
                      <w:bCs/>
                      <w:color w:val="000000" w:themeColor="text1"/>
                      <w:sz w:val="21"/>
                      <w:szCs w:val="21"/>
                      <w:lang w:val="en-US" w:eastAsia="zh-CN"/>
                      <w14:textFill>
                        <w14:solidFill>
                          <w14:schemeClr w14:val="tx1"/>
                        </w14:solidFill>
                      </w14:textFill>
                    </w:rPr>
                    <w:t>印制品2</w:t>
                  </w:r>
                  <w:r>
                    <w:rPr>
                      <w:rFonts w:hint="default" w:ascii="Times New Roman" w:hAnsi="Times New Roman" w:cs="Times New Roman"/>
                      <w:bCs/>
                      <w:color w:val="000000" w:themeColor="text1"/>
                      <w:sz w:val="21"/>
                      <w:szCs w:val="21"/>
                      <w:lang w:val="en-US" w:eastAsia="zh-CN"/>
                      <w14:textFill>
                        <w14:solidFill>
                          <w14:schemeClr w14:val="tx1"/>
                        </w14:solidFill>
                      </w14:textFill>
                    </w:rPr>
                    <w:t>吨，能达到设计生产能力的75%以上。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二</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根据报告表的评价分析和评价结论，落实污染防治和环境风险防控措施</w:t>
                  </w:r>
                </w:p>
              </w:tc>
              <w:tc>
                <w:tcPr>
                  <w:tcW w:w="4456" w:type="dxa"/>
                  <w:noWrap w:val="0"/>
                  <w:vAlign w:val="center"/>
                </w:tcPr>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该项目已严格落实报告表提出的各项污染防治措施，环境风险防范措施。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三</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重点做好以下</w:t>
                  </w:r>
                  <w:r>
                    <w:rPr>
                      <w:rFonts w:hint="default" w:ascii="Times New Roman" w:hAnsi="Times New Roman" w:cs="Times New Roman"/>
                      <w:bCs/>
                      <w:color w:val="000000" w:themeColor="text1"/>
                      <w:sz w:val="21"/>
                      <w:szCs w:val="21"/>
                      <w:lang w:val="en-US" w:eastAsia="zh-CN"/>
                      <w14:textFill>
                        <w14:solidFill>
                          <w14:schemeClr w14:val="tx1"/>
                        </w14:solidFill>
                      </w14:textFill>
                    </w:rPr>
                    <w:t>环境保护</w:t>
                  </w:r>
                  <w:r>
                    <w:rPr>
                      <w:rFonts w:hint="default" w:ascii="Times New Roman" w:hAnsi="Times New Roman" w:cs="Times New Roman"/>
                      <w:bCs/>
                      <w:color w:val="000000" w:themeColor="text1"/>
                      <w:sz w:val="21"/>
                      <w:szCs w:val="21"/>
                      <w14:textFill>
                        <w14:solidFill>
                          <w14:schemeClr w14:val="tx1"/>
                        </w14:solidFill>
                      </w14:textFill>
                    </w:rPr>
                    <w:t>工作：</w:t>
                  </w:r>
                </w:p>
              </w:tc>
              <w:tc>
                <w:tcPr>
                  <w:tcW w:w="4456" w:type="dxa"/>
                  <w:noWrap w:val="0"/>
                  <w:vAlign w:val="center"/>
                </w:tcPr>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1</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废水：</w:t>
                  </w:r>
                  <w:r>
                    <w:rPr>
                      <w:rFonts w:hint="default" w:ascii="Times New Roman" w:hAnsi="Times New Roman" w:eastAsia="宋体" w:cs="Times New Roman"/>
                      <w:color w:val="000000" w:themeColor="text1"/>
                      <w:sz w:val="21"/>
                      <w:szCs w:val="21"/>
                      <w14:textFill>
                        <w14:solidFill>
                          <w14:schemeClr w14:val="tx1"/>
                        </w14:solidFill>
                      </w14:textFill>
                    </w:rPr>
                    <w:t>项目无生产废水产生及排放；生活污水应经三级化粪池处理达标后排入市政污水管网</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p>
              </w:tc>
              <w:tc>
                <w:tcPr>
                  <w:tcW w:w="4456" w:type="dxa"/>
                  <w:noWrap w:val="0"/>
                  <w:vAlign w:val="center"/>
                </w:tcPr>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项目无生产废水产生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及排放</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生活污水应经三级化粪池处理达标后排入市政污水管网</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废气：</w:t>
                  </w:r>
                  <w:r>
                    <w:rPr>
                      <w:rFonts w:hint="default" w:ascii="Times New Roman" w:hAnsi="Times New Roman" w:eastAsia="宋体" w:cs="Times New Roman"/>
                      <w:color w:val="000000" w:themeColor="text1"/>
                      <w:sz w:val="21"/>
                      <w:szCs w:val="21"/>
                      <w14:textFill>
                        <w14:solidFill>
                          <w14:schemeClr w14:val="tx1"/>
                        </w14:solidFill>
                      </w14:textFill>
                    </w:rPr>
                    <w:t>项目印刷工序应设置在密闭车间内，同时对有机废气进行有效收集，并通</w:t>
                  </w:r>
                  <w:r>
                    <w:rPr>
                      <w:rFonts w:hint="default" w:ascii="Times New Roman" w:hAnsi="Times New Roman" w:eastAsia="宋体" w:cs="Times New Roman"/>
                      <w:color w:val="000000" w:themeColor="text1"/>
                      <w:sz w:val="21"/>
                      <w:szCs w:val="21"/>
                      <w14:textFill>
                        <w14:solidFill>
                          <w14:schemeClr w14:val="tx1"/>
                        </w14:solidFill>
                      </w14:textFill>
                    </w:rPr>
                    <w:t>过有效处理装置处理</w:t>
                  </w:r>
                  <w:r>
                    <w:rPr>
                      <w:rFonts w:hint="default" w:ascii="Times New Roman" w:hAnsi="Times New Roman" w:eastAsia="宋体" w:cs="Times New Roman"/>
                      <w:color w:val="000000" w:themeColor="text1"/>
                      <w:sz w:val="21"/>
                      <w:szCs w:val="21"/>
                      <w14:textFill>
                        <w14:solidFill>
                          <w14:schemeClr w14:val="tx1"/>
                        </w14:solidFill>
                      </w14:textFill>
                    </w:rPr>
                    <w:t>后经排气筒高空排放,确保有机废气排放符合《印刷行业挥发性有机化合物排放标准》(DB44/815-2010)表2平板印刷II时段标准</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p>
              </w:tc>
              <w:tc>
                <w:tcPr>
                  <w:tcW w:w="4456" w:type="dxa"/>
                  <w:noWrap w:val="0"/>
                  <w:vAlign w:val="center"/>
                </w:tcPr>
                <w:p>
                  <w:pPr>
                    <w:keepNext w:val="0"/>
                    <w:keepLines w:val="0"/>
                    <w:pageBreakBefore w:val="0"/>
                    <w:widowControl w:val="0"/>
                    <w:kinsoku/>
                    <w:wordWrap/>
                    <w:overflowPunct/>
                    <w:topLinePunct w:val="0"/>
                    <w:autoSpaceDE w:val="0"/>
                    <w:autoSpaceDN w:val="0"/>
                    <w:bidi w:val="0"/>
                    <w:spacing w:before="0" w:after="0" w:line="360" w:lineRule="auto"/>
                    <w:ind w:left="0" w:leftChars="0" w:right="0" w:firstLine="420" w:firstLineChars="200"/>
                    <w:jc w:val="both"/>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本项目印刷有机废气</w:t>
                  </w:r>
                  <w:r>
                    <w:rPr>
                      <w:rFonts w:hint="eastAsia" w:ascii="Times New Roman" w:hAnsi="Times New Roman" w:cs="Times New Roman"/>
                      <w:bCs/>
                      <w:color w:val="000000" w:themeColor="text1"/>
                      <w:sz w:val="21"/>
                      <w:szCs w:val="21"/>
                      <w:lang w:val="en-US" w:eastAsia="zh-CN"/>
                      <w14:textFill>
                        <w14:solidFill>
                          <w14:schemeClr w14:val="tx1"/>
                        </w14:solidFill>
                      </w14:textFill>
                    </w:rPr>
                    <w:t>实际采用处理方案为</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经集气罩收集和</w:t>
                  </w:r>
                  <w:r>
                    <w:rPr>
                      <w:rFonts w:hint="eastAsia" w:ascii="Times New Roman" w:hAnsi="Times New Roman" w:cs="Times New Roman"/>
                      <w:bCs/>
                      <w:color w:val="000000" w:themeColor="text1"/>
                      <w:sz w:val="21"/>
                      <w:szCs w:val="21"/>
                      <w:lang w:val="en-US" w:eastAsia="zh-CN"/>
                      <w14:textFill>
                        <w14:solidFill>
                          <w14:schemeClr w14:val="tx1"/>
                        </w14:solidFill>
                      </w14:textFill>
                    </w:rPr>
                    <w:t>UV光解</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装置处理后8m高排气筒高空排放。未收集到的有机废气通过加强通风，以无组织形式排放。</w:t>
                  </w:r>
                </w:p>
                <w:p>
                  <w:pPr>
                    <w:keepNext w:val="0"/>
                    <w:keepLines w:val="0"/>
                    <w:pageBreakBefore w:val="0"/>
                    <w:widowControl w:val="0"/>
                    <w:kinsoku/>
                    <w:wordWrap/>
                    <w:overflowPunct/>
                    <w:topLinePunct w:val="0"/>
                    <w:autoSpaceDE w:val="0"/>
                    <w:autoSpaceDN w:val="0"/>
                    <w:bidi w:val="0"/>
                    <w:spacing w:before="0" w:after="0" w:line="360" w:lineRule="auto"/>
                    <w:ind w:left="0" w:leftChars="0" w:right="0" w:firstLine="420" w:firstLineChars="200"/>
                    <w:jc w:val="both"/>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经监测，有机废气（有组织）检测点的排放浓度及排放速率均符合广东省地方标准《印刷行业挥发性有机化合物排放标准》（DB44/815-2010）表2企业排气筒VOCs排放限值平版印刷（不含以金属、陶瓷、玻璃为承印物的平版印刷）、柔性版印刷Ⅱ时段限值要求。有机废气（无组织）各检测点位总VOCs检测结果均符合广东省地方标准《印刷行业挥发性有机化合物排放标准》（DB44/815-2010）表3无组织排放监控点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噪声：</w:t>
                  </w:r>
                  <w:r>
                    <w:rPr>
                      <w:rFonts w:hint="default" w:ascii="Times New Roman" w:hAnsi="Times New Roman" w:eastAsia="宋体" w:cs="Times New Roman"/>
                      <w:color w:val="000000" w:themeColor="text1"/>
                      <w:sz w:val="21"/>
                      <w:szCs w:val="21"/>
                      <w14:textFill>
                        <w14:solidFill>
                          <w14:schemeClr w14:val="tx1"/>
                        </w14:solidFill>
                      </w14:textFill>
                    </w:rPr>
                    <w:t>项目应通过选用低噪音设备、设置消音设施、加强设备运行维护管理、对车间采取隔音、合理安排作业时间等措施,防止噪声扰民，确保厂界噪声符合《工业企业厂界环境噪声排放标准》(GB 12348-2008)2类标准</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p>
              </w:tc>
              <w:tc>
                <w:tcPr>
                  <w:tcW w:w="4456" w:type="dxa"/>
                  <w:noWrap w:val="0"/>
                  <w:vAlign w:val="center"/>
                </w:tcPr>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通过</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选用低噪设备，合理布置噪声源，并对噪声较大设备釆取减振、隔声等合理有效的降噪措施，同时控制作业时间。项目边界噪声排放</w:t>
                  </w:r>
                  <w:r>
                    <w:rPr>
                      <w:rFonts w:hint="default" w:ascii="Times New Roman" w:hAnsi="Times New Roman" w:cs="Times New Roman"/>
                      <w:color w:val="000000" w:themeColor="text1"/>
                      <w:sz w:val="21"/>
                      <w:szCs w:val="21"/>
                      <w:lang w:val="en-US" w:eastAsia="zh-CN"/>
                      <w14:textFill>
                        <w14:solidFill>
                          <w14:schemeClr w14:val="tx1"/>
                        </w14:solidFill>
                      </w14:textFill>
                    </w:rPr>
                    <w:t>能够达到</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《工业企业厂 界环境噪声排放标准》</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(GB12348-2008)</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固体废物：</w:t>
                  </w:r>
                  <w:r>
                    <w:rPr>
                      <w:rFonts w:hint="default" w:ascii="Times New Roman" w:hAnsi="Times New Roman" w:eastAsia="宋体" w:cs="Times New Roman"/>
                      <w:color w:val="000000" w:themeColor="text1"/>
                      <w:sz w:val="21"/>
                      <w:szCs w:val="21"/>
                      <w14:textFill>
                        <w14:solidFill>
                          <w14:schemeClr w14:val="tx1"/>
                        </w14:solidFill>
                      </w14:textFill>
                    </w:rPr>
                    <w:t>纸张边角料和废包装材料收集后外卖给收购商综合利用；</w:t>
                  </w:r>
                  <w:r>
                    <w:rPr>
                      <w:rFonts w:hint="eastAsia" w:ascii="Times New Roman" w:hAnsi="Times New Roman" w:cs="Times New Roman"/>
                      <w:color w:val="000000" w:themeColor="text1"/>
                      <w:sz w:val="21"/>
                      <w:szCs w:val="21"/>
                      <w:lang w:eastAsia="zh-CN"/>
                      <w14:textFill>
                        <w14:solidFill>
                          <w14:schemeClr w14:val="tx1"/>
                        </w14:solidFill>
                      </w14:textFill>
                    </w:rPr>
                    <w:t>废</w:t>
                  </w:r>
                  <w:r>
                    <w:rPr>
                      <w:rFonts w:hint="eastAsia" w:ascii="Times New Roman" w:hAnsi="Times New Roman" w:cs="Times New Roman"/>
                      <w:color w:val="000000" w:themeColor="text1"/>
                      <w:sz w:val="21"/>
                      <w:szCs w:val="21"/>
                      <w:lang w:val="en-US" w:eastAsia="zh-CN"/>
                      <w14:textFill>
                        <w14:solidFill>
                          <w14:schemeClr w14:val="tx1"/>
                        </w14:solidFill>
                      </w14:textFill>
                    </w:rPr>
                    <w:t>活性碳</w:t>
                  </w:r>
                  <w:r>
                    <w:rPr>
                      <w:rFonts w:hint="default" w:ascii="Times New Roman" w:hAnsi="Times New Roman" w:eastAsia="宋体" w:cs="Times New Roman"/>
                      <w:color w:val="000000" w:themeColor="text1"/>
                      <w:sz w:val="21"/>
                      <w:szCs w:val="21"/>
                      <w14:textFill>
                        <w14:solidFill>
                          <w14:schemeClr w14:val="tx1"/>
                        </w14:solidFill>
                      </w14:textFill>
                    </w:rPr>
                    <w:t>、废弃桶(油墨桶、有机溶剂桶等)等危险废物应统一收集并分类堆放于规范的暂存间，定期交由有资质的单位处置；生活垃圾交由环卫部门处理</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p>
              </w:tc>
              <w:tc>
                <w:tcPr>
                  <w:tcW w:w="4456" w:type="dxa"/>
                  <w:noWrap w:val="0"/>
                  <w:vAlign w:val="center"/>
                </w:tcPr>
                <w:p>
                  <w:pPr>
                    <w:keepNext w:val="0"/>
                    <w:keepLines w:val="0"/>
                    <w:pageBreakBefore w:val="0"/>
                    <w:widowControl w:val="0"/>
                    <w:kinsoku/>
                    <w:wordWrap/>
                    <w:overflowPunct/>
                    <w:topLinePunct w:val="0"/>
                    <w:bidi w:val="0"/>
                    <w:spacing w:line="360" w:lineRule="auto"/>
                    <w:ind w:firstLine="420" w:firstLineChars="200"/>
                    <w:jc w:val="left"/>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固体废物</w:t>
                  </w:r>
                  <w:r>
                    <w:rPr>
                      <w:rFonts w:hint="default" w:ascii="Times New Roman" w:hAnsi="Times New Roman" w:cs="Times New Roman"/>
                      <w:color w:val="000000" w:themeColor="text1"/>
                      <w:sz w:val="21"/>
                      <w:szCs w:val="21"/>
                      <w:lang w:val="en-US" w:eastAsia="zh-CN"/>
                      <w14:textFill>
                        <w14:solidFill>
                          <w14:schemeClr w14:val="tx1"/>
                        </w14:solidFill>
                      </w14:textFill>
                    </w:rPr>
                    <w:t>能够按照</w:t>
                  </w:r>
                  <w:r>
                    <w:rPr>
                      <w:rFonts w:hint="default" w:ascii="Times New Roman" w:hAnsi="Times New Roman" w:cs="Times New Roman"/>
                      <w:color w:val="000000" w:themeColor="text1"/>
                      <w:sz w:val="21"/>
                      <w:szCs w:val="21"/>
                      <w14:textFill>
                        <w14:solidFill>
                          <w14:schemeClr w14:val="tx1"/>
                        </w14:solidFill>
                      </w14:textFill>
                    </w:rPr>
                    <w:t>《一般工业固体废物贮存、处置场污染控制标准》（GB18599-2001）及其2013年修改单有关规定</w:t>
                  </w:r>
                  <w:r>
                    <w:rPr>
                      <w:rFonts w:hint="default" w:ascii="Times New Roman" w:hAnsi="Times New Roman" w:cs="Times New Roman"/>
                      <w:color w:val="000000" w:themeColor="text1"/>
                      <w:sz w:val="21"/>
                      <w:szCs w:val="21"/>
                      <w:lang w:val="en-US" w:eastAsia="zh-CN"/>
                      <w14:textFill>
                        <w14:solidFill>
                          <w14:schemeClr w14:val="tx1"/>
                        </w14:solidFill>
                      </w14:textFill>
                    </w:rPr>
                    <w:t>执行。</w:t>
                  </w:r>
                  <w: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t>厂内危险废物的贮存执行《危险废物贮存污染控制标准》（GB18596-2001）</w:t>
                  </w:r>
                  <w:r>
                    <w:rPr>
                      <w:rFonts w:ascii="Times New Roman" w:hAnsi="Times New Roman" w:eastAsia="宋体" w:cs="Times New Roman"/>
                      <w:color w:val="000000" w:themeColor="text1"/>
                      <w:kern w:val="28"/>
                      <w:sz w:val="21"/>
                      <w:szCs w:val="21"/>
                      <w:lang w:val="en-US" w:eastAsia="zh-CN" w:bidi="ar-SA"/>
                      <w14:textFill>
                        <w14:solidFill>
                          <w14:schemeClr w14:val="tx1"/>
                        </w14:solidFill>
                      </w14:textFill>
                    </w:rPr>
                    <w:t>（2013年修订）</w:t>
                  </w:r>
                  <w: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t>，危险废物的转移依照《危险废物转移联单管理办法》（国家环境保护总局令第5号）进行监督和管理。</w:t>
                  </w:r>
                </w:p>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纸张边角料和废包装材料收集后外卖给收购商综合利用；</w:t>
                  </w:r>
                  <w:r>
                    <w:rPr>
                      <w:rFonts w:hint="eastAsia" w:ascii="Times New Roman" w:hAnsi="Times New Roman" w:cs="Times New Roman"/>
                      <w:color w:val="000000" w:themeColor="text1"/>
                      <w:sz w:val="21"/>
                      <w:szCs w:val="21"/>
                      <w:lang w:eastAsia="zh-CN"/>
                      <w14:textFill>
                        <w14:solidFill>
                          <w14:schemeClr w14:val="tx1"/>
                        </w14:solidFill>
                      </w14:textFill>
                    </w:rPr>
                    <w:t>废UV灯管</w:t>
                  </w:r>
                  <w:r>
                    <w:rPr>
                      <w:rFonts w:hint="default" w:ascii="Times New Roman" w:hAnsi="Times New Roman" w:eastAsia="宋体" w:cs="Times New Roman"/>
                      <w:color w:val="000000" w:themeColor="text1"/>
                      <w:sz w:val="21"/>
                      <w:szCs w:val="21"/>
                      <w14:textFill>
                        <w14:solidFill>
                          <w14:schemeClr w14:val="tx1"/>
                        </w14:solidFill>
                      </w14:textFill>
                    </w:rPr>
                    <w:t>、废油墨桶等危险废物应统一收集并分类堆放于规范的暂存间，定期交由有资质的单位处置；生活垃圾交由环卫部门处理</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四</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若项目的性质、规模、地点、使用功能、排污状况、采用的生产工艺或者防范污染的措施发生重大变动，你单位应当重新报批项目环评文件</w:t>
                  </w:r>
                </w:p>
              </w:tc>
              <w:tc>
                <w:tcPr>
                  <w:tcW w:w="4456" w:type="dxa"/>
                  <w:noWrap w:val="0"/>
                  <w:vAlign w:val="center"/>
                </w:tcPr>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本项目目前的建设性质、规模、地点、使用功能、排污状况、采用的生产工艺和防范污染的措施能够基本按照环评报告表的要求实施。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五</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建设项目应严格执行配套建设的环境保护设施与主体工程同时设计、同时施工。项目环保设施建成后，需验收合格，方可正式生产。</w:t>
                  </w:r>
                </w:p>
              </w:tc>
              <w:tc>
                <w:tcPr>
                  <w:tcW w:w="4456" w:type="dxa"/>
                  <w:noWrap w:val="0"/>
                  <w:vAlign w:val="center"/>
                </w:tcPr>
                <w:p>
                  <w:pPr>
                    <w:keepNext w:val="0"/>
                    <w:keepLines w:val="0"/>
                    <w:pageBreakBefore w:val="0"/>
                    <w:widowControl w:val="0"/>
                    <w:kinsoku/>
                    <w:wordWrap/>
                    <w:overflowPunct/>
                    <w:topLinePunct w:val="0"/>
                    <w:bidi w:val="0"/>
                    <w:snapToGrid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本建设项目已严格执行配套建设的环境保护设施与主体工程同时设计、同时施工、同时投产使用的环保“三同时”制度，现根据《国务院关于&lt;关于修改建设项目环境保护管理条例&gt;的决定》（国令第682号）要求，开展环境保护验收工作。</w:t>
                  </w:r>
                </w:p>
              </w:tc>
            </w:tr>
          </w:tbl>
          <w:p>
            <w:pPr>
              <w:pStyle w:val="7"/>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pStyle w:val="7"/>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pStyle w:val="7"/>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pStyle w:val="7"/>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pStyle w:val="7"/>
              <w:ind w:left="0" w:leftChars="0" w:firstLine="0" w:firstLineChars="0"/>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pStyle w:val="7"/>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pStyle w:val="7"/>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widowControl/>
              <w:adjustRightInd w:val="0"/>
              <w:snapToGrid w:val="0"/>
              <w:spacing w:before="0" w:after="159" w:afterLines="50" w:line="360" w:lineRule="auto"/>
              <w:ind w:firstLine="0" w:firstLineChars="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r>
    </w:tbl>
    <w:p>
      <w:pPr>
        <w:snapToGrid w:val="0"/>
        <w:outlineLvl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30"/>
          <w:szCs w:val="30"/>
          <w14:textFill>
            <w14:solidFill>
              <w14:schemeClr w14:val="tx1"/>
            </w14:solidFill>
          </w14:textFill>
        </w:rPr>
        <w:br w:type="page"/>
      </w:r>
      <w:bookmarkStart w:id="17" w:name="_Toc11487"/>
      <w:bookmarkStart w:id="18" w:name="_Toc4465"/>
      <w:r>
        <w:rPr>
          <w:rFonts w:hint="default" w:ascii="Times New Roman" w:hAnsi="Times New Roman" w:cs="Times New Roman"/>
          <w:b/>
          <w:color w:val="000000" w:themeColor="text1"/>
          <w:sz w:val="30"/>
          <w:szCs w:val="30"/>
          <w14:textFill>
            <w14:solidFill>
              <w14:schemeClr w14:val="tx1"/>
            </w14:solidFill>
          </w14:textFill>
        </w:rPr>
        <w:t>表八  验收监测结论及建议</w:t>
      </w:r>
      <w:bookmarkEnd w:id="17"/>
      <w:bookmarkEnd w:id="18"/>
    </w:p>
    <w:tbl>
      <w:tblPr>
        <w:tblStyle w:val="12"/>
        <w:tblpPr w:leftFromText="180" w:rightFromText="180" w:vertAnchor="text" w:horzAnchor="page" w:tblpXSpec="center" w:tblpY="27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7" w:hRule="atLeast"/>
          <w:jc w:val="center"/>
        </w:trPr>
        <w:tc>
          <w:tcPr>
            <w:tcW w:w="9094" w:type="dxa"/>
          </w:tcPr>
          <w:p>
            <w:pPr>
              <w:snapToGrid w:val="0"/>
              <w:spacing w:before="159" w:beforeLines="50"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验收监测结论</w:t>
            </w:r>
          </w:p>
          <w:p>
            <w:pPr>
              <w:adjustRightInd w:val="0"/>
              <w:snapToGrid w:val="0"/>
              <w:spacing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一、项目概况</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梅州市梅江区梅园印刷厂印刷品生产加工项目位于梅州市梅江区江北金山巷9号（地理坐标:北纬N24.311320, 东经E116.115720）,主要从事印刷品生产加工，项目占地面积约500 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,设计生产规模为年产印制薄册20吨，其它印制品10吨, 共30吨。项目总投资30万元，其中环保投资5万元</w:t>
            </w:r>
            <w:r>
              <w:rPr>
                <w:rFonts w:hint="default" w:ascii="Times New Roman" w:hAnsi="Times New Roman" w:cs="Times New Roman"/>
                <w:color w:val="000000" w:themeColor="text1"/>
                <w:sz w:val="24"/>
                <w14:textFill>
                  <w14:solidFill>
                    <w14:schemeClr w14:val="tx1"/>
                  </w14:solidFill>
                </w14:textFill>
              </w:rPr>
              <w:t>。</w:t>
            </w:r>
          </w:p>
          <w:p>
            <w:pPr>
              <w:spacing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二、环保治理设施情况</w:t>
            </w:r>
          </w:p>
          <w:p>
            <w:pPr>
              <w:numPr>
                <w:ilvl w:val="0"/>
                <w:numId w:val="11"/>
              </w:numPr>
              <w:spacing w:line="360" w:lineRule="auto"/>
              <w:ind w:left="990" w:hanging="45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废水</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项目无生产废水产生及排放；生活污水应经三级化粪池处理达标后排入市政污水管网</w:t>
            </w:r>
            <w:r>
              <w:rPr>
                <w:rFonts w:hint="default" w:ascii="Times New Roman" w:hAnsi="Times New Roman" w:cs="Times New Roman"/>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经现场</w:t>
            </w:r>
            <w:r>
              <w:rPr>
                <w:rFonts w:hint="eastAsia" w:ascii="Times New Roman" w:hAnsi="Times New Roman" w:cs="Times New Roman"/>
                <w:color w:val="000000" w:themeColor="text1"/>
                <w:sz w:val="24"/>
                <w:lang w:val="en-US" w:eastAsia="zh-CN"/>
                <w14:textFill>
                  <w14:solidFill>
                    <w14:schemeClr w14:val="tx1"/>
                  </w14:solidFill>
                </w14:textFill>
              </w:rPr>
              <w:t>调查</w:t>
            </w:r>
            <w:r>
              <w:rPr>
                <w:rFonts w:hint="default" w:ascii="Times New Roman" w:hAnsi="Times New Roman" w:cs="Times New Roman"/>
                <w:color w:val="000000" w:themeColor="text1"/>
                <w:sz w:val="24"/>
                <w14:textFill>
                  <w14:solidFill>
                    <w14:schemeClr w14:val="tx1"/>
                  </w14:solidFill>
                </w14:textFill>
              </w:rPr>
              <w:t>，该项目生活污水</w:t>
            </w:r>
            <w:r>
              <w:rPr>
                <w:rFonts w:hint="default" w:ascii="Times New Roman" w:hAnsi="Times New Roman" w:eastAsia="宋体" w:cs="Times New Roman"/>
                <w:color w:val="000000" w:themeColor="text1"/>
                <w:sz w:val="24"/>
                <w:szCs w:val="24"/>
                <w14:textFill>
                  <w14:solidFill>
                    <w14:schemeClr w14:val="tx1"/>
                  </w14:solidFill>
                </w14:textFill>
              </w:rPr>
              <w:t>经三级化粪池处理达标后排入市政污水管网</w:t>
            </w:r>
            <w:r>
              <w:rPr>
                <w:rFonts w:hint="default" w:ascii="Times New Roman" w:hAnsi="Times New Roman" w:cs="Times New Roman"/>
                <w:color w:val="000000" w:themeColor="text1"/>
                <w:sz w:val="24"/>
                <w:szCs w:val="24"/>
                <w14:textFill>
                  <w14:solidFill>
                    <w14:schemeClr w14:val="tx1"/>
                  </w14:solidFill>
                </w14:textFill>
              </w:rPr>
              <w:t>。</w:t>
            </w:r>
          </w:p>
          <w:p>
            <w:pPr>
              <w:ind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2、废气</w:t>
            </w:r>
          </w:p>
          <w:p>
            <w:pPr>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印刷</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有机废气经集气罩收集和</w:t>
            </w:r>
            <w:r>
              <w:rPr>
                <w:rFonts w:hint="eastAsia" w:ascii="Times New Roman" w:hAnsi="Times New Roman" w:cs="Times New Roman"/>
                <w:color w:val="000000" w:themeColor="text1"/>
                <w:sz w:val="24"/>
                <w:szCs w:val="24"/>
                <w:lang w:val="en-US" w:eastAsia="zh-CN"/>
                <w14:textFill>
                  <w14:solidFill>
                    <w14:schemeClr w14:val="tx1"/>
                  </w14:solidFill>
                </w14:textFill>
              </w:rPr>
              <w:t>UV光解装置</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处理后</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lang w:val="zh-TW" w:eastAsia="zh-CN"/>
                <w14:textFill>
                  <w14:solidFill>
                    <w14:schemeClr w14:val="tx1"/>
                  </w14:solidFill>
                </w14:textFill>
              </w:rPr>
              <w:t>m高</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排气筒高空排放</w:t>
            </w:r>
            <w:r>
              <w:rPr>
                <w:rFonts w:hint="default" w:ascii="Times New Roman" w:hAnsi="Times New Roman" w:eastAsia="宋体" w:cs="Times New Roman"/>
                <w:color w:val="000000" w:themeColor="text1"/>
                <w:sz w:val="24"/>
                <w:szCs w:val="24"/>
                <w:lang w:val="zh-TW"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未收集到的有机废气</w:t>
            </w:r>
            <w:r>
              <w:rPr>
                <w:rFonts w:hint="default" w:ascii="Times New Roman" w:hAnsi="Times New Roman" w:cs="Times New Roman"/>
                <w:color w:val="000000" w:themeColor="text1"/>
                <w:sz w:val="24"/>
                <w:szCs w:val="24"/>
                <w:lang w:val="en-US" w:eastAsia="zh-CN"/>
                <w14:textFill>
                  <w14:solidFill>
                    <w14:schemeClr w14:val="tx1"/>
                  </w14:solidFill>
                </w14:textFill>
              </w:rPr>
              <w:t>通过加强通风</w:t>
            </w:r>
            <w:r>
              <w:rPr>
                <w:rFonts w:hint="eastAsia" w:ascii="Times New Roman" w:hAnsi="Times New Roman" w:cs="Times New Roman"/>
                <w:color w:val="000000" w:themeColor="text1"/>
                <w:sz w:val="24"/>
                <w:szCs w:val="24"/>
                <w:lang w:val="en-US" w:eastAsia="zh-CN"/>
                <w14:textFill>
                  <w14:solidFill>
                    <w14:schemeClr w14:val="tx1"/>
                  </w14:solidFill>
                </w14:textFill>
              </w:rPr>
              <w:t>，以无组织形式排放。</w:t>
            </w: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有机</w:t>
            </w:r>
            <w:r>
              <w:rPr>
                <w:rFonts w:hint="default" w:ascii="Times New Roman" w:hAnsi="Times New Roman" w:cs="Times New Roman"/>
                <w:color w:val="000000" w:themeColor="text1"/>
                <w:sz w:val="24"/>
                <w:szCs w:val="24"/>
                <w14:textFill>
                  <w14:solidFill>
                    <w14:schemeClr w14:val="tx1"/>
                  </w14:solidFill>
                </w14:textFill>
              </w:rPr>
              <w:t>废气（</w:t>
            </w:r>
            <w:r>
              <w:rPr>
                <w:rFonts w:hint="eastAsia" w:ascii="Times New Roman" w:hAnsi="Times New Roman" w:cs="Times New Roman"/>
                <w:color w:val="000000" w:themeColor="text1"/>
                <w:sz w:val="24"/>
                <w:szCs w:val="24"/>
                <w:lang w:val="en-US" w:eastAsia="zh-CN"/>
                <w14:textFill>
                  <w14:solidFill>
                    <w14:schemeClr w14:val="tx1"/>
                  </w14:solidFill>
                </w14:textFill>
              </w:rPr>
              <w:t>有</w:t>
            </w:r>
            <w:r>
              <w:rPr>
                <w:rFonts w:hint="default" w:ascii="Times New Roman" w:hAnsi="Times New Roman" w:cs="Times New Roman"/>
                <w:color w:val="000000" w:themeColor="text1"/>
                <w:sz w:val="24"/>
                <w:szCs w:val="24"/>
                <w14:textFill>
                  <w14:solidFill>
                    <w14:schemeClr w14:val="tx1"/>
                  </w14:solidFill>
                </w14:textFill>
              </w:rPr>
              <w:t>组织）</w:t>
            </w:r>
            <w:r>
              <w:rPr>
                <w:rFonts w:hint="eastAsia" w:ascii="Times New Roman" w:hAnsi="Times New Roman" w:cs="Times New Roman"/>
                <w:color w:val="000000" w:themeColor="text1"/>
                <w:sz w:val="24"/>
                <w:szCs w:val="24"/>
                <w:lang w:val="en-US" w:eastAsia="zh-CN"/>
                <w14:textFill>
                  <w14:solidFill>
                    <w14:schemeClr w14:val="tx1"/>
                  </w14:solidFill>
                </w14:textFill>
              </w:rPr>
              <w:t>检测点</w:t>
            </w:r>
            <w:r>
              <w:rPr>
                <w:rFonts w:hint="default" w:ascii="Times New Roman" w:hAnsi="Times New Roman" w:cs="Times New Roman"/>
                <w:color w:val="000000" w:themeColor="text1"/>
                <w:sz w:val="24"/>
                <w:szCs w:val="24"/>
                <w14:textFill>
                  <w14:solidFill>
                    <w14:schemeClr w14:val="tx1"/>
                  </w14:solidFill>
                </w14:textFill>
              </w:rPr>
              <w:t>的排放浓度及排放速率均符合</w:t>
            </w:r>
            <w:r>
              <w:rPr>
                <w:rFonts w:hint="default" w:ascii="Times New Roman" w:hAnsi="Times New Roman" w:cs="Times New Roman"/>
                <w:color w:val="000000" w:themeColor="text1"/>
                <w:kern w:val="0"/>
                <w:sz w:val="24"/>
                <w:szCs w:val="24"/>
                <w14:textFill>
                  <w14:solidFill>
                    <w14:schemeClr w14:val="tx1"/>
                  </w14:solidFill>
                </w14:textFill>
              </w:rPr>
              <w:t>广东省地方标准《</w:t>
            </w:r>
            <w:r>
              <w:rPr>
                <w:rFonts w:hint="default" w:ascii="Times New Roman" w:hAnsi="Times New Roman" w:cs="Times New Roman"/>
                <w:color w:val="000000" w:themeColor="text1"/>
                <w:kern w:val="0"/>
                <w:sz w:val="24"/>
                <w:szCs w:val="24"/>
                <w:lang w:eastAsia="zh-CN"/>
                <w14:textFill>
                  <w14:solidFill>
                    <w14:schemeClr w14:val="tx1"/>
                  </w14:solidFill>
                </w14:textFill>
              </w:rPr>
              <w:t>印刷</w:t>
            </w:r>
            <w:r>
              <w:rPr>
                <w:rFonts w:hint="default" w:ascii="Times New Roman" w:hAnsi="Times New Roman" w:cs="Times New Roman"/>
                <w:color w:val="000000" w:themeColor="text1"/>
                <w:kern w:val="0"/>
                <w:sz w:val="24"/>
                <w:szCs w:val="24"/>
                <w14:textFill>
                  <w14:solidFill>
                    <w14:schemeClr w14:val="tx1"/>
                  </w14:solidFill>
                </w14:textFill>
              </w:rPr>
              <w:t>行业挥发性有机化合物排放标准》（DB44/81</w:t>
            </w:r>
            <w:r>
              <w:rPr>
                <w:rFonts w:hint="default" w:ascii="Times New Roman" w:hAnsi="Times New Roman" w:cs="Times New Roman"/>
                <w:color w:val="000000" w:themeColor="text1"/>
                <w:kern w:val="0"/>
                <w:sz w:val="24"/>
                <w:szCs w:val="24"/>
                <w:lang w:val="en-US" w:eastAsia="zh-CN"/>
                <w14:textFill>
                  <w14:solidFill>
                    <w14:schemeClr w14:val="tx1"/>
                  </w14:solidFill>
                </w14:textFill>
              </w:rPr>
              <w:t>5</w:t>
            </w:r>
            <w:r>
              <w:rPr>
                <w:rFonts w:hint="default" w:ascii="Times New Roman" w:hAnsi="Times New Roman" w:cs="Times New Roman"/>
                <w:color w:val="000000" w:themeColor="text1"/>
                <w:kern w:val="0"/>
                <w:sz w:val="24"/>
                <w:szCs w:val="24"/>
                <w14:textFill>
                  <w14:solidFill>
                    <w14:schemeClr w14:val="tx1"/>
                  </w14:solidFill>
                </w14:textFill>
              </w:rPr>
              <w:t>-2010）表</w:t>
            </w:r>
            <w:r>
              <w:rPr>
                <w:rFonts w:hint="default" w:ascii="Times New Roman" w:hAnsi="Times New Roman"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eastAsia="zh-CN"/>
                <w14:textFill>
                  <w14:solidFill>
                    <w14:schemeClr w14:val="tx1"/>
                  </w14:solidFill>
                </w14:textFill>
              </w:rPr>
              <w:t>企业</w:t>
            </w:r>
            <w:r>
              <w:rPr>
                <w:rFonts w:hint="default" w:ascii="Times New Roman" w:hAnsi="Times New Roman" w:cs="Times New Roman"/>
                <w:color w:val="000000" w:themeColor="text1"/>
                <w:kern w:val="0"/>
                <w:sz w:val="24"/>
                <w:szCs w:val="24"/>
                <w14:textFill>
                  <w14:solidFill>
                    <w14:schemeClr w14:val="tx1"/>
                  </w14:solidFill>
                </w14:textFill>
              </w:rPr>
              <w:t>排气筒VOCs排放限值平版印刷（不含以金属、陶瓷、玻璃为承印物的平版印刷）、柔性版印刷Ⅱ时段</w:t>
            </w:r>
            <w:r>
              <w:rPr>
                <w:rFonts w:hint="default" w:ascii="Times New Roman" w:hAnsi="Times New Roman" w:cs="Times New Roman"/>
                <w:color w:val="000000" w:themeColor="text1"/>
                <w:sz w:val="24"/>
                <w:szCs w:val="24"/>
                <w14:textFill>
                  <w14:solidFill>
                    <w14:schemeClr w14:val="tx1"/>
                  </w14:solidFill>
                </w14:textFill>
              </w:rPr>
              <w:t>限值要求</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有机</w:t>
            </w:r>
            <w:r>
              <w:rPr>
                <w:rFonts w:hint="default" w:ascii="Times New Roman" w:hAnsi="Times New Roman" w:cs="Times New Roman"/>
                <w:color w:val="000000" w:themeColor="text1"/>
                <w:sz w:val="24"/>
                <w:szCs w:val="24"/>
                <w14:textFill>
                  <w14:solidFill>
                    <w14:schemeClr w14:val="tx1"/>
                  </w14:solidFill>
                </w14:textFill>
              </w:rPr>
              <w:t>废气（无组织）各检测点位总VOCs检测结果均符合广东省地方标准《印刷行业挥发性有机化合物排放标准》（DB44/815-2010）表3无组织排放监控点浓度限值要求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spacing w:line="360" w:lineRule="auto"/>
              <w:ind w:left="54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3、噪声</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zh-TW" w:eastAsia="zh-TW"/>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选用低噪设备，合理布置噪声源，并对噪声较大设备釆取减振、隔声等合理有效的降噪措施，同时控制作业时间。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经现场</w:t>
            </w:r>
            <w:r>
              <w:rPr>
                <w:rFonts w:hint="eastAsia" w:ascii="Times New Roman" w:hAnsi="Times New Roman" w:cs="Times New Roman"/>
                <w:color w:val="000000" w:themeColor="text1"/>
                <w:sz w:val="24"/>
                <w:szCs w:val="24"/>
                <w:lang w:val="en-US" w:eastAsia="zh-CN"/>
                <w14:textFill>
                  <w14:solidFill>
                    <w14:schemeClr w14:val="tx1"/>
                  </w14:solidFill>
                </w14:textFill>
              </w:rPr>
              <w:t>检测</w:t>
            </w:r>
            <w:r>
              <w:rPr>
                <w:rFonts w:hint="default" w:ascii="Times New Roman" w:hAnsi="Times New Roman" w:cs="Times New Roman"/>
                <w:color w:val="000000" w:themeColor="text1"/>
                <w:sz w:val="24"/>
                <w:szCs w:val="24"/>
                <w14:textFill>
                  <w14:solidFill>
                    <w14:schemeClr w14:val="tx1"/>
                  </w14:solidFill>
                </w14:textFill>
              </w:rPr>
              <w:t>，该项目厂界噪声均达到《工业企业厂界环境噪声排放标准》（GB12348-2008）2类标准。</w:t>
            </w:r>
          </w:p>
          <w:p>
            <w:pPr>
              <w:spacing w:line="360" w:lineRule="auto"/>
              <w:ind w:left="54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4、固体废物</w:t>
            </w:r>
          </w:p>
          <w:p>
            <w:pPr>
              <w:snapToGrid w:val="0"/>
              <w:spacing w:line="360" w:lineRule="auto"/>
              <w:ind w:firstLine="470" w:firstLineChars="196"/>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本项目运营</w:t>
            </w:r>
            <w:r>
              <w:rPr>
                <w:rFonts w:ascii="Times New Roman" w:hAnsi="Times New Roman" w:eastAsia="宋体"/>
                <w:color w:val="000000" w:themeColor="text1"/>
                <w:kern w:val="2"/>
                <w:sz w:val="24"/>
                <w:szCs w:val="24"/>
                <w14:textFill>
                  <w14:solidFill>
                    <w14:schemeClr w14:val="tx1"/>
                  </w14:solidFill>
                </w14:textFill>
              </w:rPr>
              <w:t>过程</w:t>
            </w:r>
            <w:r>
              <w:rPr>
                <w:rFonts w:hint="eastAsia" w:ascii="Times New Roman" w:hAnsi="Times New Roman" w:eastAsia="宋体"/>
                <w:color w:val="000000" w:themeColor="text1"/>
                <w:kern w:val="2"/>
                <w:sz w:val="24"/>
                <w:szCs w:val="24"/>
                <w14:textFill>
                  <w14:solidFill>
                    <w14:schemeClr w14:val="tx1"/>
                  </w14:solidFill>
                </w14:textFill>
              </w:rPr>
              <w:t>产生的固废主要为：裁切产生的边角料；废</w:t>
            </w:r>
            <w:r>
              <w:rPr>
                <w:rFonts w:hint="eastAsia" w:ascii="Times New Roman" w:hAnsi="Times New Roman" w:eastAsia="宋体"/>
                <w:color w:val="000000" w:themeColor="text1"/>
                <w:kern w:val="2"/>
                <w:sz w:val="24"/>
                <w:szCs w:val="24"/>
                <w14:textFill>
                  <w14:solidFill>
                    <w14:schemeClr w14:val="tx1"/>
                  </w14:solidFill>
                </w14:textFill>
              </w:rPr>
              <w:t>油墨桶；废抹布；</w:t>
            </w:r>
            <w:r>
              <w:rPr>
                <w:rFonts w:hint="eastAsia" w:ascii="Times New Roman" w:hAnsi="Times New Roman"/>
                <w:color w:val="000000" w:themeColor="text1"/>
                <w:kern w:val="2"/>
                <w:sz w:val="24"/>
                <w:szCs w:val="24"/>
                <w:lang w:val="en-US" w:eastAsia="zh-CN"/>
                <w14:textFill>
                  <w14:solidFill>
                    <w14:schemeClr w14:val="tx1"/>
                  </w14:solidFill>
                </w14:textFill>
              </w:rPr>
              <w:t>废UV灯管；</w:t>
            </w:r>
            <w:r>
              <w:rPr>
                <w:rFonts w:hint="eastAsia" w:ascii="Times New Roman" w:hAnsi="Times New Roman" w:eastAsia="宋体"/>
                <w:color w:val="000000" w:themeColor="text1"/>
                <w:kern w:val="2"/>
                <w:sz w:val="24"/>
                <w:szCs w:val="24"/>
                <w14:textFill>
                  <w14:solidFill>
                    <w14:schemeClr w14:val="tx1"/>
                  </w14:solidFill>
                </w14:textFill>
              </w:rPr>
              <w:t>职工产生的生活垃圾。</w:t>
            </w:r>
          </w:p>
          <w:p>
            <w:pPr>
              <w:snapToGrid w:val="0"/>
              <w:spacing w:line="360" w:lineRule="auto"/>
              <w:ind w:firstLine="470" w:firstLineChars="196"/>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纸张边角料和废包装材料收集后外卖给收购商综合利用；</w:t>
            </w:r>
            <w:r>
              <w:rPr>
                <w:rFonts w:hint="eastAsia" w:ascii="Times New Roman" w:hAnsi="Times New Roman" w:cs="Times New Roman"/>
                <w:color w:val="000000" w:themeColor="text1"/>
                <w:sz w:val="24"/>
                <w:szCs w:val="24"/>
                <w:lang w:eastAsia="zh-CN"/>
                <w14:textFill>
                  <w14:solidFill>
                    <w14:schemeClr w14:val="tx1"/>
                  </w14:solidFill>
                </w14:textFill>
              </w:rPr>
              <w:t>废UV灯管</w:t>
            </w:r>
            <w:r>
              <w:rPr>
                <w:rFonts w:hint="default" w:ascii="Times New Roman" w:hAnsi="Times New Roman" w:eastAsia="宋体" w:cs="Times New Roman"/>
                <w:color w:val="000000" w:themeColor="text1"/>
                <w:sz w:val="24"/>
                <w:szCs w:val="24"/>
                <w14:textFill>
                  <w14:solidFill>
                    <w14:schemeClr w14:val="tx1"/>
                  </w14:solidFill>
                </w14:textFill>
              </w:rPr>
              <w:t>、废油墨桶等危险废物统一收集并分类堆放于规范的暂存间，定期交由有资质的单位处置；生活垃圾交由环卫部门处理</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综上所述，该项目产生的固体废弃物经上述处理后均能得到合理处置或综合利用，不会对周围环境产生明显的影响。</w:t>
            </w:r>
          </w:p>
          <w:p>
            <w:pPr>
              <w:spacing w:line="360" w:lineRule="auto"/>
              <w:ind w:firstLine="360" w:firstLineChars="150"/>
              <w:rPr>
                <w:rFonts w:hint="default" w:ascii="Times New Roman" w:hAnsi="Times New Roman" w:cs="Times New Roman"/>
                <w:b/>
                <w:color w:val="000000" w:themeColor="text1"/>
                <w:spacing w:val="2"/>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5、综合结论</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梅州市梅江区梅园印刷厂印刷品生产加工项目</w:t>
            </w:r>
            <w:r>
              <w:rPr>
                <w:rFonts w:hint="default" w:ascii="Times New Roman" w:hAnsi="Times New Roman" w:cs="Times New Roman"/>
                <w:color w:val="000000" w:themeColor="text1"/>
                <w:sz w:val="24"/>
                <w:szCs w:val="24"/>
                <w14:textFill>
                  <w14:solidFill>
                    <w14:schemeClr w14:val="tx1"/>
                  </w14:solidFill>
                </w14:textFill>
              </w:rPr>
              <w:t>基本能按照</w:t>
            </w:r>
            <w:r>
              <w:rPr>
                <w:rFonts w:hint="default" w:ascii="Times New Roman" w:hAnsi="Times New Roman" w:cs="Times New Roman"/>
                <w:color w:val="000000" w:themeColor="text1"/>
                <w:kern w:val="0"/>
                <w:sz w:val="24"/>
                <w:lang w:eastAsia="zh-CN"/>
                <w14:textFill>
                  <w14:solidFill>
                    <w14:schemeClr w14:val="tx1"/>
                  </w14:solidFill>
                </w14:textFill>
              </w:rPr>
              <w:t>江苏新清源环保有限公司</w:t>
            </w:r>
            <w:r>
              <w:rPr>
                <w:rFonts w:hint="default" w:ascii="Times New Roman" w:hAnsi="Times New Roman" w:cs="Times New Roman"/>
                <w:color w:val="000000" w:themeColor="text1"/>
                <w:sz w:val="24"/>
                <w:szCs w:val="24"/>
                <w14:textFill>
                  <w14:solidFill>
                    <w14:schemeClr w14:val="tx1"/>
                  </w14:solidFill>
                </w14:textFill>
              </w:rPr>
              <w:t>编制的《</w:t>
            </w: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梅州市梅江区梅园印刷厂印刷品生产加工项目</w:t>
            </w:r>
            <w:r>
              <w:rPr>
                <w:rFonts w:hint="default" w:ascii="Times New Roman" w:hAnsi="Times New Roman" w:cs="Times New Roman"/>
                <w:color w:val="000000" w:themeColor="text1"/>
                <w:sz w:val="24"/>
                <w:szCs w:val="24"/>
                <w14:textFill>
                  <w14:solidFill>
                    <w14:schemeClr w14:val="tx1"/>
                  </w14:solidFill>
                </w14:textFill>
              </w:rPr>
              <w:t>环境影响报告表》及梅州市梅江区环境保护局《关于</w:t>
            </w:r>
            <w:r>
              <w:rPr>
                <w:rFonts w:hint="eastAsia" w:ascii="Times New Roman" w:hAnsi="Times New Roman" w:cs="Times New Roman"/>
                <w:color w:val="000000" w:themeColor="text1"/>
                <w:sz w:val="24"/>
                <w:szCs w:val="24"/>
                <w:lang w:eastAsia="zh-CN"/>
                <w14:textFill>
                  <w14:solidFill>
                    <w14:schemeClr w14:val="tx1"/>
                  </w14:solidFill>
                </w14:textFill>
              </w:rPr>
              <w:t>梅州市梅江区梅园印刷厂印刷品生产加工项目</w:t>
            </w:r>
            <w:r>
              <w:rPr>
                <w:rFonts w:hint="default" w:ascii="Times New Roman" w:hAnsi="Times New Roman" w:cs="Times New Roman"/>
                <w:color w:val="000000" w:themeColor="text1"/>
                <w:sz w:val="24"/>
                <w:szCs w:val="24"/>
                <w14:textFill>
                  <w14:solidFill>
                    <w14:schemeClr w14:val="tx1"/>
                  </w14:solidFill>
                </w14:textFill>
              </w:rPr>
              <w:t>环境影响报告表的批复》（梅区环建函[201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104</w:t>
            </w:r>
            <w:r>
              <w:rPr>
                <w:rFonts w:hint="default" w:ascii="Times New Roman" w:hAnsi="Times New Roman" w:cs="Times New Roman"/>
                <w:color w:val="000000" w:themeColor="text1"/>
                <w:sz w:val="24"/>
                <w:szCs w:val="24"/>
                <w14:textFill>
                  <w14:solidFill>
                    <w14:schemeClr w14:val="tx1"/>
                  </w14:solidFill>
                </w14:textFill>
              </w:rPr>
              <w:t>号）的要求，落实各项相关环保措施，经</w:t>
            </w:r>
            <w:r>
              <w:rPr>
                <w:rFonts w:hint="default" w:ascii="Times New Roman" w:hAnsi="Times New Roman" w:cs="Times New Roman"/>
                <w:color w:val="000000" w:themeColor="text1"/>
                <w:sz w:val="24"/>
                <w:szCs w:val="24"/>
                <w:lang w:eastAsia="zh-CN"/>
                <w14:textFill>
                  <w14:solidFill>
                    <w14:schemeClr w14:val="tx1"/>
                  </w14:solidFill>
                </w14:textFill>
              </w:rPr>
              <w:t>广东准星检测有限公司</w:t>
            </w:r>
            <w:r>
              <w:rPr>
                <w:rFonts w:hint="default" w:ascii="Times New Roman" w:hAnsi="Times New Roman" w:cs="Times New Roman"/>
                <w:color w:val="000000" w:themeColor="text1"/>
                <w:sz w:val="24"/>
                <w:szCs w:val="24"/>
                <w14:textFill>
                  <w14:solidFill>
                    <w14:schemeClr w14:val="tx1"/>
                  </w14:solidFill>
                </w14:textFill>
              </w:rPr>
              <w:t>监测，监测结果表明该项目建成运营期各项污染治理设施运行正常，对周围环境没有产生明显的影响，基本符合“竣</w:t>
            </w:r>
            <w:r>
              <w:rPr>
                <w:rFonts w:hint="default" w:ascii="Times New Roman" w:hAnsi="Times New Roman" w:cs="Times New Roman"/>
                <w:color w:val="000000" w:themeColor="text1"/>
                <w:sz w:val="24"/>
                <w14:textFill>
                  <w14:solidFill>
                    <w14:schemeClr w14:val="tx1"/>
                  </w14:solidFill>
                </w14:textFill>
              </w:rPr>
              <w:t>工环境保护”验收要求。</w:t>
            </w:r>
          </w:p>
          <w:p>
            <w:pPr>
              <w:snapToGrid w:val="0"/>
              <w:spacing w:line="360" w:lineRule="auto"/>
              <w:rPr>
                <w:rFonts w:hint="default" w:ascii="Times New Roman" w:hAnsi="Times New Roman" w:cs="Times New Roman"/>
                <w:b/>
                <w:color w:val="000000" w:themeColor="text1"/>
                <w:sz w:val="28"/>
                <w:szCs w:val="28"/>
                <w14:textFill>
                  <w14:solidFill>
                    <w14:schemeClr w14:val="tx1"/>
                  </w14:solidFill>
                </w14:textFill>
              </w:rPr>
            </w:pPr>
          </w:p>
          <w:p>
            <w:pPr>
              <w:snapToGrid w:val="0"/>
              <w:spacing w:line="360" w:lineRule="auto"/>
              <w:rPr>
                <w:rFonts w:hint="default" w:ascii="Times New Roman" w:hAnsi="Times New Roman" w:cs="Times New Roman"/>
                <w:b/>
                <w:color w:val="000000" w:themeColor="text1"/>
                <w:sz w:val="28"/>
                <w:szCs w:val="28"/>
                <w14:textFill>
                  <w14:solidFill>
                    <w14:schemeClr w14:val="tx1"/>
                  </w14:solidFill>
                </w14:textFill>
              </w:rPr>
            </w:pPr>
          </w:p>
          <w:p>
            <w:pPr>
              <w:snapToGrid w:val="0"/>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建  议：</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、加强对各项污染治理设施的运行管理，确保各项治理设施的正常运作，各项污染物指标达标排放；</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、制定相应的岗位责任制和操作规程，并有专人负责，确保设施正常运转，做到定期对设备进行检查</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、应急措施：建设单位应制定一套严谨、高效的应急处理机制，确定发生事故后能作用及时、有效的反应，将影响减少到最低程度。</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、注重企业的环境管理，推行清洁生产，减少污染物排放，制定有效可行的环保规章制度。</w:t>
            </w:r>
          </w:p>
          <w:p>
            <w:pPr>
              <w:pStyle w:val="15"/>
              <w:ind w:left="0" w:leftChars="0" w:firstLine="0" w:firstLineChars="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、对生产机械采取有效的隔音、减振等降噪措施，确保厂界噪声符合《工业企业厂界环境噪声排放标准》（GB12348-2008）2类功能区要求。</w:t>
            </w:r>
          </w:p>
          <w:p>
            <w:pPr>
              <w:snapToGrid w:val="0"/>
              <w:spacing w:line="360" w:lineRule="auto"/>
              <w:rPr>
                <w:rFonts w:hint="default" w:ascii="Times New Roman" w:hAnsi="Times New Roman" w:cs="Times New Roman"/>
                <w:color w:val="000000" w:themeColor="text1"/>
                <w:szCs w:val="21"/>
                <w14:textFill>
                  <w14:solidFill>
                    <w14:schemeClr w14:val="tx1"/>
                  </w14:solidFill>
                </w14:textFill>
              </w:rPr>
            </w:pPr>
          </w:p>
        </w:tc>
      </w:tr>
    </w:tbl>
    <w:p>
      <w:pPr>
        <w:rPr>
          <w:rFonts w:hint="default" w:ascii="Times New Roman" w:hAnsi="Times New Roman" w:eastAsia="黑体" w:cs="Times New Roman"/>
          <w:b/>
          <w:color w:val="000000" w:themeColor="text1"/>
          <w:sz w:val="36"/>
          <w:szCs w:val="36"/>
          <w14:textFill>
            <w14:solidFill>
              <w14:schemeClr w14:val="tx1"/>
            </w14:solidFill>
          </w14:textFill>
        </w:rPr>
        <w:sectPr>
          <w:pgSz w:w="11850" w:h="16783"/>
          <w:pgMar w:top="1797" w:right="1474" w:bottom="1155" w:left="1474" w:header="851" w:footer="992" w:gutter="0"/>
          <w:pgNumType w:fmt="decimal"/>
          <w:cols w:space="720" w:num="1"/>
          <w:docGrid w:type="lines" w:linePitch="319" w:charSpace="0"/>
        </w:sectPr>
      </w:pPr>
    </w:p>
    <w:p>
      <w:pPr>
        <w:jc w:val="center"/>
        <w:outlineLvl w:val="9"/>
        <w:rPr>
          <w:rFonts w:hint="default" w:ascii="Times New Roman" w:hAnsi="Times New Roman" w:eastAsia="黑体" w:cs="Times New Roman"/>
          <w:b/>
          <w:color w:val="000000" w:themeColor="text1"/>
          <w:sz w:val="36"/>
          <w:szCs w:val="36"/>
          <w14:textFill>
            <w14:solidFill>
              <w14:schemeClr w14:val="tx1"/>
            </w14:solidFill>
          </w14:textFill>
        </w:rPr>
      </w:pPr>
      <w:r>
        <w:rPr>
          <w:rFonts w:hint="default" w:ascii="Times New Roman" w:hAnsi="Times New Roman" w:eastAsia="黑体" w:cs="Times New Roman"/>
          <w:b/>
          <w:color w:val="000000" w:themeColor="text1"/>
          <w:sz w:val="36"/>
          <w:szCs w:val="36"/>
          <w14:textFill>
            <w14:solidFill>
              <w14:schemeClr w14:val="tx1"/>
            </w14:solidFill>
          </w14:textFill>
        </w:rPr>
        <w:t>建设项目工程竣工环境保护“三同时”验收登记表</w:t>
      </w:r>
    </w:p>
    <w:p>
      <w:pPr>
        <w:ind w:firstLine="2310" w:firstLineChars="1100"/>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填表单位（盖章）：</w:t>
      </w:r>
      <w:r>
        <w:rPr>
          <w:rFonts w:hint="default" w:ascii="Times New Roman" w:hAnsi="Times New Roman" w:eastAsia="楷体_GB2312"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 xml:space="preserve">               填表人（签字）：                               项目经办人（签字）：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75"/>
        <w:gridCol w:w="1290"/>
        <w:gridCol w:w="1282"/>
        <w:gridCol w:w="257"/>
        <w:gridCol w:w="1666"/>
        <w:gridCol w:w="257"/>
        <w:gridCol w:w="292"/>
        <w:gridCol w:w="221"/>
        <w:gridCol w:w="641"/>
        <w:gridCol w:w="641"/>
        <w:gridCol w:w="481"/>
        <w:gridCol w:w="600"/>
        <w:gridCol w:w="458"/>
        <w:gridCol w:w="512"/>
        <w:gridCol w:w="898"/>
        <w:gridCol w:w="1659"/>
        <w:gridCol w:w="1546"/>
        <w:gridCol w:w="1282"/>
        <w:gridCol w:w="1282"/>
        <w:gridCol w:w="563"/>
        <w:gridCol w:w="720"/>
        <w:gridCol w:w="927"/>
        <w:gridCol w:w="611"/>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restart"/>
            <w:noWrap w:val="0"/>
            <w:textDirection w:val="tbRlV"/>
            <w:vAlign w:val="center"/>
          </w:tcPr>
          <w:p>
            <w:pPr>
              <w:spacing w:line="320" w:lineRule="exact"/>
              <w:ind w:left="113"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 设 项 目</w:t>
            </w: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项目名称</w:t>
            </w:r>
          </w:p>
        </w:tc>
        <w:tc>
          <w:tcPr>
            <w:tcW w:w="7308" w:type="dxa"/>
            <w:gridSpan w:val="12"/>
            <w:noWrap w:val="0"/>
            <w:vAlign w:val="center"/>
          </w:tcPr>
          <w:p>
            <w:pPr>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cs="Times New Roman"/>
                <w:bCs/>
                <w:color w:val="000000" w:themeColor="text1"/>
                <w:szCs w:val="21"/>
                <w:lang w:eastAsia="zh-CN"/>
                <w14:textFill>
                  <w14:solidFill>
                    <w14:schemeClr w14:val="tx1"/>
                  </w14:solidFill>
                </w14:textFill>
              </w:rPr>
              <w:t>梅州市梅江区梅园印刷厂印刷品生产加工项目</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建设地点</w:t>
            </w:r>
          </w:p>
        </w:tc>
        <w:tc>
          <w:tcPr>
            <w:tcW w:w="7890" w:type="dxa"/>
            <w:gridSpan w:val="8"/>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eastAsia" w:ascii="Times New Roman" w:hAnsi="Times New Roman" w:cs="Times New Roman"/>
                <w:b w:val="0"/>
                <w:bCs/>
                <w:color w:val="000000" w:themeColor="text1"/>
                <w:szCs w:val="21"/>
                <w:lang w:eastAsia="zh-CN"/>
                <w14:textFill>
                  <w14:solidFill>
                    <w14:schemeClr w14:val="tx1"/>
                  </w14:solidFill>
                </w14:textFill>
              </w:rPr>
              <w:t>梅州市梅江区江北金山巷9号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行业类别</w:t>
            </w:r>
          </w:p>
        </w:tc>
        <w:tc>
          <w:tcPr>
            <w:tcW w:w="7308" w:type="dxa"/>
            <w:gridSpan w:val="1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包装装潢及其他印刷  C2319</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建设性质</w:t>
            </w:r>
          </w:p>
        </w:tc>
        <w:tc>
          <w:tcPr>
            <w:tcW w:w="7890" w:type="dxa"/>
            <w:gridSpan w:val="8"/>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新 建 √                 改 扩 建               技 术 改 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设计生产能力</w:t>
            </w:r>
          </w:p>
        </w:tc>
        <w:tc>
          <w:tcPr>
            <w:tcW w:w="3754" w:type="dxa"/>
            <w:gridSpan w:val="5"/>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年产</w:t>
            </w:r>
            <w:r>
              <w:rPr>
                <w:rFonts w:hint="eastAsia" w:ascii="Times New Roman" w:hAnsi="Times New Roman" w:cs="Times New Roman"/>
                <w:bCs/>
                <w:color w:val="000000" w:themeColor="text1"/>
                <w:szCs w:val="21"/>
                <w:lang w:val="en-US" w:eastAsia="zh-CN"/>
                <w14:textFill>
                  <w14:solidFill>
                    <w14:schemeClr w14:val="tx1"/>
                  </w14:solidFill>
                </w14:textFill>
              </w:rPr>
              <w:t>印制品30</w:t>
            </w:r>
            <w:r>
              <w:rPr>
                <w:rFonts w:hint="default" w:ascii="Times New Roman" w:hAnsi="Times New Roman" w:cs="Times New Roman"/>
                <w:bCs/>
                <w:color w:val="000000" w:themeColor="text1"/>
                <w:szCs w:val="21"/>
                <w:lang w:eastAsia="zh-CN"/>
                <w14:textFill>
                  <w14:solidFill>
                    <w14:schemeClr w14:val="tx1"/>
                  </w14:solidFill>
                </w14:textFill>
              </w:rPr>
              <w:t>吨</w:t>
            </w:r>
          </w:p>
        </w:tc>
        <w:tc>
          <w:tcPr>
            <w:tcW w:w="1984"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建设项目开工日期</w:t>
            </w:r>
          </w:p>
        </w:tc>
        <w:tc>
          <w:tcPr>
            <w:tcW w:w="1570" w:type="dxa"/>
            <w:gridSpan w:val="3"/>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201</w:t>
            </w:r>
            <w:r>
              <w:rPr>
                <w:rFonts w:hint="default" w:ascii="Times New Roman" w:hAnsi="Times New Roman" w:cs="Times New Roman"/>
                <w:bCs/>
                <w:color w:val="000000" w:themeColor="text1"/>
                <w:szCs w:val="21"/>
                <w:lang w:val="en-US" w:eastAsia="zh-CN"/>
                <w14:textFill>
                  <w14:solidFill>
                    <w14:schemeClr w14:val="tx1"/>
                  </w14:solidFill>
                </w14:textFill>
              </w:rPr>
              <w:t>9</w:t>
            </w:r>
            <w:r>
              <w:rPr>
                <w:rFonts w:hint="default" w:ascii="Times New Roman" w:hAnsi="Times New Roman" w:cs="Times New Roman"/>
                <w:bCs/>
                <w:color w:val="000000" w:themeColor="text1"/>
                <w:szCs w:val="21"/>
                <w14:textFill>
                  <w14:solidFill>
                    <w14:schemeClr w14:val="tx1"/>
                  </w14:solidFill>
                </w14:textFill>
              </w:rPr>
              <w:t>年</w:t>
            </w:r>
            <w:r>
              <w:rPr>
                <w:rFonts w:hint="eastAsia" w:ascii="Times New Roman" w:hAnsi="Times New Roman" w:cs="Times New Roman"/>
                <w:bCs/>
                <w:color w:val="000000" w:themeColor="text1"/>
                <w:szCs w:val="21"/>
                <w:lang w:val="en-US" w:eastAsia="zh-CN"/>
                <w14:textFill>
                  <w14:solidFill>
                    <w14:schemeClr w14:val="tx1"/>
                  </w14:solidFill>
                </w14:textFill>
              </w:rPr>
              <w:t>11</w:t>
            </w:r>
            <w:r>
              <w:rPr>
                <w:rFonts w:hint="default" w:ascii="Times New Roman" w:hAnsi="Times New Roman" w:cs="Times New Roman"/>
                <w:bCs/>
                <w:color w:val="000000" w:themeColor="text1"/>
                <w:szCs w:val="21"/>
                <w14:textFill>
                  <w14:solidFill>
                    <w14:schemeClr w14:val="tx1"/>
                  </w14:solidFill>
                </w14:textFill>
              </w:rPr>
              <w:t>月</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实际生产能力</w:t>
            </w:r>
          </w:p>
        </w:tc>
        <w:tc>
          <w:tcPr>
            <w:tcW w:w="2828"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月产</w:t>
            </w:r>
            <w:r>
              <w:rPr>
                <w:rFonts w:hint="eastAsia" w:ascii="Times New Roman" w:hAnsi="Times New Roman" w:cs="Times New Roman"/>
                <w:color w:val="000000" w:themeColor="text1"/>
                <w:sz w:val="24"/>
                <w:szCs w:val="24"/>
                <w:lang w:val="en-US" w:eastAsia="zh-CN"/>
                <w14:textFill>
                  <w14:solidFill>
                    <w14:schemeClr w14:val="tx1"/>
                  </w14:solidFill>
                </w14:textFill>
              </w:rPr>
              <w:t>印制品2</w:t>
            </w:r>
            <w:r>
              <w:rPr>
                <w:rFonts w:hint="default" w:ascii="Times New Roman" w:hAnsi="Times New Roman" w:cs="Times New Roman"/>
                <w:color w:val="000000" w:themeColor="text1"/>
                <w:sz w:val="24"/>
                <w:szCs w:val="24"/>
                <w:lang w:val="en-US" w:eastAsia="zh-CN"/>
                <w14:textFill>
                  <w14:solidFill>
                    <w14:schemeClr w14:val="tx1"/>
                  </w14:solidFill>
                </w14:textFill>
              </w:rPr>
              <w:t>吨</w:t>
            </w:r>
          </w:p>
        </w:tc>
        <w:tc>
          <w:tcPr>
            <w:tcW w:w="1845"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投入试运行日期</w:t>
            </w:r>
          </w:p>
        </w:tc>
        <w:tc>
          <w:tcPr>
            <w:tcW w:w="3217" w:type="dxa"/>
            <w:gridSpan w:val="4"/>
            <w:noWrap w:val="0"/>
            <w:vAlign w:val="center"/>
          </w:tcPr>
          <w:p>
            <w:pPr>
              <w:spacing w:line="320" w:lineRule="exact"/>
              <w:ind w:firstLine="210" w:firstLineChars="10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201</w:t>
            </w:r>
            <w:r>
              <w:rPr>
                <w:rFonts w:hint="default" w:ascii="Times New Roman" w:hAnsi="Times New Roman" w:cs="Times New Roman"/>
                <w:bCs/>
                <w:color w:val="000000" w:themeColor="text1"/>
                <w:szCs w:val="21"/>
                <w:lang w:val="en-US" w:eastAsia="zh-CN"/>
                <w14:textFill>
                  <w14:solidFill>
                    <w14:schemeClr w14:val="tx1"/>
                  </w14:solidFill>
                </w14:textFill>
              </w:rPr>
              <w:t>9</w:t>
            </w:r>
            <w:r>
              <w:rPr>
                <w:rFonts w:hint="default" w:ascii="Times New Roman" w:hAnsi="Times New Roman" w:cs="Times New Roman"/>
                <w:bCs/>
                <w:color w:val="000000" w:themeColor="text1"/>
                <w:szCs w:val="21"/>
                <w14:textFill>
                  <w14:solidFill>
                    <w14:schemeClr w14:val="tx1"/>
                  </w14:solidFill>
                </w14:textFill>
              </w:rPr>
              <w:t>年</w:t>
            </w:r>
            <w:r>
              <w:rPr>
                <w:rFonts w:hint="eastAsia" w:ascii="Times New Roman" w:hAnsi="Times New Roman" w:cs="Times New Roman"/>
                <w:bCs/>
                <w:color w:val="000000" w:themeColor="text1"/>
                <w:szCs w:val="21"/>
                <w:lang w:val="en-US" w:eastAsia="zh-CN"/>
                <w14:textFill>
                  <w14:solidFill>
                    <w14:schemeClr w14:val="tx1"/>
                  </w14:solidFill>
                </w14:textFill>
              </w:rPr>
              <w:t>11</w:t>
            </w:r>
            <w:r>
              <w:rPr>
                <w:rFonts w:hint="default" w:ascii="Times New Roman" w:hAnsi="Times New Roman" w:cs="Times New Roman"/>
                <w:bCs/>
                <w:color w:val="000000" w:themeColor="text1"/>
                <w:szCs w:val="2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投资总概算（万元）</w:t>
            </w:r>
          </w:p>
        </w:tc>
        <w:tc>
          <w:tcPr>
            <w:tcW w:w="7308" w:type="dxa"/>
            <w:gridSpan w:val="1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0万元</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环保投资总概算（万元）</w:t>
            </w:r>
          </w:p>
        </w:tc>
        <w:tc>
          <w:tcPr>
            <w:tcW w:w="282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14:textFill>
                  <w14:solidFill>
                    <w14:schemeClr w14:val="tx1"/>
                  </w14:solidFill>
                </w14:textFill>
              </w:rPr>
              <w:t>万元</w:t>
            </w:r>
          </w:p>
        </w:tc>
        <w:tc>
          <w:tcPr>
            <w:tcW w:w="1845"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所占比例（%）</w:t>
            </w:r>
          </w:p>
        </w:tc>
        <w:tc>
          <w:tcPr>
            <w:tcW w:w="3217"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16.7</w:t>
            </w:r>
            <w:r>
              <w:rPr>
                <w:rFonts w:hint="default" w:ascii="Times New Roman" w:hAnsi="Times New Roman" w:cs="Times New Roman"/>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环评审批部门</w:t>
            </w:r>
          </w:p>
        </w:tc>
        <w:tc>
          <w:tcPr>
            <w:tcW w:w="7308" w:type="dxa"/>
            <w:gridSpan w:val="1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梅州市梅江区环境保护局</w:t>
            </w: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批准文号</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梅区环建函[201</w:t>
            </w:r>
            <w:r>
              <w:rPr>
                <w:rFonts w:hint="default" w:ascii="Times New Roman" w:hAnsi="Times New Roman" w:cs="Times New Roman"/>
                <w:b/>
                <w:color w:val="000000" w:themeColor="text1"/>
                <w:szCs w:val="21"/>
                <w:lang w:val="en-US" w:eastAsia="zh-CN"/>
                <w14:textFill>
                  <w14:solidFill>
                    <w14:schemeClr w14:val="tx1"/>
                  </w14:solidFill>
                </w14:textFill>
              </w:rPr>
              <w:t>9</w:t>
            </w:r>
            <w:r>
              <w:rPr>
                <w:rFonts w:hint="default" w:ascii="Times New Roman" w:hAnsi="Times New Roman" w:cs="Times New Roman"/>
                <w:b/>
                <w:color w:val="000000" w:themeColor="text1"/>
                <w:szCs w:val="21"/>
                <w14:textFill>
                  <w14:solidFill>
                    <w14:schemeClr w14:val="tx1"/>
                  </w14:solidFill>
                </w14:textFill>
              </w:rPr>
              <w:t>]</w:t>
            </w:r>
            <w:r>
              <w:rPr>
                <w:rFonts w:hint="eastAsia" w:ascii="Times New Roman" w:hAnsi="Times New Roman" w:cs="Times New Roman"/>
                <w:b/>
                <w:color w:val="000000" w:themeColor="text1"/>
                <w:szCs w:val="21"/>
                <w:lang w:val="en-US" w:eastAsia="zh-CN"/>
                <w14:textFill>
                  <w14:solidFill>
                    <w14:schemeClr w14:val="tx1"/>
                  </w14:solidFill>
                </w14:textFill>
              </w:rPr>
              <w:t>104</w:t>
            </w:r>
            <w:r>
              <w:rPr>
                <w:rFonts w:hint="default" w:ascii="Times New Roman" w:hAnsi="Times New Roman" w:cs="Times New Roman"/>
                <w:b/>
                <w:color w:val="000000" w:themeColor="text1"/>
                <w:szCs w:val="21"/>
                <w14:textFill>
                  <w14:solidFill>
                    <w14:schemeClr w14:val="tx1"/>
                  </w14:solidFill>
                </w14:textFill>
              </w:rPr>
              <w:t>号</w:t>
            </w: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批准时间</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201</w:t>
            </w:r>
            <w:r>
              <w:rPr>
                <w:rFonts w:hint="default" w:ascii="Times New Roman" w:hAnsi="Times New Roman" w:cs="Times New Roman"/>
                <w:b/>
                <w:color w:val="000000" w:themeColor="text1"/>
                <w:szCs w:val="21"/>
                <w:lang w:val="en-US" w:eastAsia="zh-CN"/>
                <w14:textFill>
                  <w14:solidFill>
                    <w14:schemeClr w14:val="tx1"/>
                  </w14:solidFill>
                </w14:textFill>
              </w:rPr>
              <w:t>9</w:t>
            </w:r>
            <w:r>
              <w:rPr>
                <w:rFonts w:hint="default" w:ascii="Times New Roman" w:hAnsi="Times New Roman" w:cs="Times New Roman"/>
                <w:b/>
                <w:color w:val="000000" w:themeColor="text1"/>
                <w:szCs w:val="21"/>
                <w14:textFill>
                  <w14:solidFill>
                    <w14:schemeClr w14:val="tx1"/>
                  </w14:solidFill>
                </w14:textFill>
              </w:rPr>
              <w:t>年</w:t>
            </w:r>
            <w:r>
              <w:rPr>
                <w:rFonts w:hint="eastAsia" w:ascii="Times New Roman" w:hAnsi="Times New Roman" w:cs="Times New Roman"/>
                <w:b/>
                <w:color w:val="000000" w:themeColor="text1"/>
                <w:szCs w:val="21"/>
                <w:lang w:val="en-US" w:eastAsia="zh-CN"/>
                <w14:textFill>
                  <w14:solidFill>
                    <w14:schemeClr w14:val="tx1"/>
                  </w14:solidFill>
                </w14:textFill>
              </w:rPr>
              <w:t>10</w:t>
            </w:r>
            <w:r>
              <w:rPr>
                <w:rFonts w:hint="default" w:ascii="Times New Roman" w:hAnsi="Times New Roman" w:cs="Times New Roman"/>
                <w:b/>
                <w:color w:val="000000" w:themeColor="text1"/>
                <w:szCs w:val="2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初步设计审批部门</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批准文号</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批准时间</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环保验收审批部门</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批准文号</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批准时间</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环保设施设计单位</w:t>
            </w:r>
          </w:p>
        </w:tc>
        <w:tc>
          <w:tcPr>
            <w:tcW w:w="3975" w:type="dxa"/>
            <w:gridSpan w:val="6"/>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3333" w:type="dxa"/>
            <w:gridSpan w:val="6"/>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环保设施施工单位</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环保设施监测单位</w:t>
            </w:r>
          </w:p>
        </w:tc>
        <w:tc>
          <w:tcPr>
            <w:tcW w:w="5062" w:type="dxa"/>
            <w:gridSpan w:val="6"/>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广东准星检测有限公司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top"/>
          </w:tcPr>
          <w:p>
            <w:pPr>
              <w:spacing w:line="320" w:lineRule="exac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实际总投资（万元）</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w:t>
            </w:r>
            <w:r>
              <w:rPr>
                <w:rFonts w:hint="default" w:ascii="Times New Roman" w:hAnsi="Times New Roman" w:cs="Times New Roman"/>
                <w:bCs/>
                <w:color w:val="000000" w:themeColor="text1"/>
                <w:szCs w:val="21"/>
                <w:lang w:val="en-US" w:eastAsia="zh-CN"/>
                <w14:textFill>
                  <w14:solidFill>
                    <w14:schemeClr w14:val="tx1"/>
                  </w14:solidFill>
                </w14:textFill>
              </w:rPr>
              <w:t>0</w:t>
            </w:r>
            <w:r>
              <w:rPr>
                <w:rFonts w:hint="default" w:ascii="Times New Roman" w:hAnsi="Times New Roman" w:cs="Times New Roman"/>
                <w:bCs/>
                <w:color w:val="000000" w:themeColor="text1"/>
                <w:szCs w:val="21"/>
                <w14:textFill>
                  <w14:solidFill>
                    <w14:schemeClr w14:val="tx1"/>
                  </w14:solidFill>
                </w14:textFill>
              </w:rPr>
              <w:t>万元</w:t>
            </w:r>
          </w:p>
        </w:tc>
        <w:tc>
          <w:tcPr>
            <w:tcW w:w="2557" w:type="dxa"/>
            <w:gridSpan w:val="2"/>
            <w:noWrap w:val="0"/>
            <w:vAlign w:val="center"/>
          </w:tcPr>
          <w:p>
            <w:pPr>
              <w:spacing w:line="320" w:lineRule="exact"/>
              <w:jc w:val="righ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实际环保投资（万元）</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14:textFill>
                  <w14:solidFill>
                    <w14:schemeClr w14:val="tx1"/>
                  </w14:solidFill>
                </w14:textFill>
              </w:rPr>
              <w:t>万元</w:t>
            </w:r>
          </w:p>
        </w:tc>
        <w:tc>
          <w:tcPr>
            <w:tcW w:w="1845" w:type="dxa"/>
            <w:gridSpan w:val="2"/>
            <w:noWrap w:val="0"/>
            <w:vAlign w:val="center"/>
          </w:tcPr>
          <w:p>
            <w:pPr>
              <w:spacing w:line="320" w:lineRule="exact"/>
              <w:jc w:val="righ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所占比例（%）</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16.7</w:t>
            </w:r>
            <w:r>
              <w:rPr>
                <w:rFonts w:hint="default" w:ascii="Times New Roman" w:hAnsi="Times New Roman" w:cs="Times New Roman"/>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废水治理（万元）</w:t>
            </w:r>
          </w:p>
        </w:tc>
        <w:tc>
          <w:tcPr>
            <w:tcW w:w="1282" w:type="dxa"/>
            <w:noWrap w:val="0"/>
            <w:vAlign w:val="center"/>
          </w:tcPr>
          <w:p>
            <w:pPr>
              <w:spacing w:line="320" w:lineRule="exact"/>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0.5</w:t>
            </w:r>
          </w:p>
        </w:tc>
        <w:tc>
          <w:tcPr>
            <w:tcW w:w="1923"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废气治理（万元）</w:t>
            </w:r>
          </w:p>
        </w:tc>
        <w:tc>
          <w:tcPr>
            <w:tcW w:w="1411" w:type="dxa"/>
            <w:gridSpan w:val="4"/>
            <w:noWrap w:val="0"/>
            <w:vAlign w:val="center"/>
          </w:tcPr>
          <w:p>
            <w:pPr>
              <w:wordWrap w:val="0"/>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3</w:t>
            </w:r>
          </w:p>
        </w:tc>
        <w:tc>
          <w:tcPr>
            <w:tcW w:w="1722" w:type="dxa"/>
            <w:gridSpan w:val="3"/>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噪声治理（万元）</w:t>
            </w:r>
          </w:p>
        </w:tc>
        <w:tc>
          <w:tcPr>
            <w:tcW w:w="970" w:type="dxa"/>
            <w:gridSpan w:val="2"/>
            <w:noWrap w:val="0"/>
            <w:vAlign w:val="center"/>
          </w:tcPr>
          <w:p>
            <w:pPr>
              <w:spacing w:line="320" w:lineRule="exact"/>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0.5</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固废治理（万元）</w:t>
            </w:r>
          </w:p>
        </w:tc>
        <w:tc>
          <w:tcPr>
            <w:tcW w:w="1546" w:type="dxa"/>
            <w:noWrap w:val="0"/>
            <w:vAlign w:val="center"/>
          </w:tcPr>
          <w:p>
            <w:pPr>
              <w:wordWrap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w:t>
            </w:r>
          </w:p>
        </w:tc>
        <w:tc>
          <w:tcPr>
            <w:tcW w:w="1282"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绿化及生态（万元）</w:t>
            </w:r>
          </w:p>
        </w:tc>
        <w:tc>
          <w:tcPr>
            <w:tcW w:w="1845" w:type="dxa"/>
            <w:gridSpan w:val="2"/>
            <w:noWrap w:val="0"/>
            <w:vAlign w:val="center"/>
          </w:tcPr>
          <w:p>
            <w:pPr>
              <w:wordWrap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0</w:t>
            </w:r>
          </w:p>
        </w:tc>
        <w:tc>
          <w:tcPr>
            <w:tcW w:w="164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其它（万元）</w:t>
            </w:r>
          </w:p>
        </w:tc>
        <w:tc>
          <w:tcPr>
            <w:tcW w:w="1570" w:type="dxa"/>
            <w:gridSpan w:val="2"/>
            <w:noWrap w:val="0"/>
            <w:vAlign w:val="center"/>
          </w:tcPr>
          <w:p>
            <w:pPr>
              <w:wordWrap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新增废水处理设施能力</w:t>
            </w:r>
          </w:p>
        </w:tc>
        <w:tc>
          <w:tcPr>
            <w:tcW w:w="7308" w:type="dxa"/>
            <w:gridSpan w:val="12"/>
            <w:noWrap w:val="0"/>
            <w:vAlign w:val="center"/>
          </w:tcPr>
          <w:p>
            <w:pPr>
              <w:tabs>
                <w:tab w:val="center" w:pos="3605"/>
                <w:tab w:val="left" w:pos="5334"/>
              </w:tabs>
              <w:spacing w:line="320" w:lineRule="exact"/>
              <w:jc w:val="left"/>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eastAsia="zh-CN"/>
                <w14:textFill>
                  <w14:solidFill>
                    <w14:schemeClr w14:val="tx1"/>
                  </w14:solidFill>
                </w14:textFill>
              </w:rPr>
              <w:tab/>
            </w:r>
            <w:r>
              <w:rPr>
                <w:rFonts w:hint="eastAsia" w:ascii="Times New Roman" w:hAnsi="Times New Roman" w:cs="Times New Roman"/>
                <w:bCs/>
                <w:color w:val="000000" w:themeColor="text1"/>
                <w:szCs w:val="21"/>
                <w:lang w:val="en-US" w:eastAsia="zh-CN"/>
                <w14:textFill>
                  <w14:solidFill>
                    <w14:schemeClr w14:val="tx1"/>
                  </w14:solidFill>
                </w14:textFill>
              </w:rPr>
              <w:t>0</w:t>
            </w: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新增废气处理设施能力</w:t>
            </w:r>
          </w:p>
        </w:tc>
        <w:tc>
          <w:tcPr>
            <w:tcW w:w="282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 xml:space="preserve">    5000  Nm</w:t>
            </w:r>
            <w:r>
              <w:rPr>
                <w:rFonts w:hint="default" w:ascii="Times New Roman" w:hAnsi="Times New Roman" w:cs="Times New Roman"/>
                <w:bCs/>
                <w:color w:val="000000" w:themeColor="text1"/>
                <w:szCs w:val="21"/>
                <w:vertAlign w:val="super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/h</w:t>
            </w: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年平均工作时</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w:t>
            </w:r>
            <w:r>
              <w:rPr>
                <w:rFonts w:hint="default" w:ascii="Times New Roman" w:hAnsi="Times New Roman" w:cs="Times New Roman"/>
                <w:bCs/>
                <w:color w:val="000000" w:themeColor="text1"/>
                <w:szCs w:val="21"/>
                <w:lang w:val="en-US" w:eastAsia="zh-CN"/>
                <w14:textFill>
                  <w14:solidFill>
                    <w14:schemeClr w14:val="tx1"/>
                  </w14:solidFill>
                </w14:textFill>
              </w:rPr>
              <w:t>400</w:t>
            </w:r>
            <w:r>
              <w:rPr>
                <w:rFonts w:hint="default" w:ascii="Times New Roman" w:hAnsi="Times New Roman" w:cs="Times New Roman"/>
                <w:bCs/>
                <w:color w:val="000000" w:themeColor="text1"/>
                <w:szCs w:val="21"/>
                <w14:textFill>
                  <w14:solidFill>
                    <w14:schemeClr w14:val="tx1"/>
                  </w14:solidFill>
                </w14:textFill>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3323" w:type="dxa"/>
            <w:gridSpan w:val="3"/>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建设单位</w:t>
            </w:r>
          </w:p>
        </w:tc>
        <w:tc>
          <w:tcPr>
            <w:tcW w:w="3462" w:type="dxa"/>
            <w:gridSpan w:val="4"/>
            <w:noWrap w:val="0"/>
            <w:vAlign w:val="center"/>
          </w:tcPr>
          <w:p>
            <w:pPr>
              <w:spacing w:line="320" w:lineRule="exact"/>
              <w:jc w:val="center"/>
              <w:rPr>
                <w:rFonts w:hint="default" w:ascii="Times New Roman" w:hAnsi="Times New Roman" w:eastAsia="楷体_GB2312" w:cs="Times New Roman"/>
                <w:color w:val="000000" w:themeColor="text1"/>
                <w:szCs w:val="21"/>
                <w:lang w:eastAsia="zh-CN"/>
                <w14:textFill>
                  <w14:solidFill>
                    <w14:schemeClr w14:val="tx1"/>
                  </w14:solidFill>
                </w14:textFill>
              </w:rPr>
            </w:pPr>
            <w:r>
              <w:rPr>
                <w:rFonts w:hint="eastAsia" w:ascii="Times New Roman" w:hAnsi="Times New Roman" w:eastAsia="楷体_GB2312" w:cs="Times New Roman"/>
                <w:bCs/>
                <w:color w:val="000000" w:themeColor="text1"/>
                <w:szCs w:val="21"/>
                <w:lang w:eastAsia="zh-CN"/>
                <w14:textFill>
                  <w14:solidFill>
                    <w14:schemeClr w14:val="tx1"/>
                  </w14:solidFill>
                </w14:textFill>
              </w:rPr>
              <w:t>梅州市梅江区梅园印刷厂</w:t>
            </w:r>
          </w:p>
        </w:tc>
        <w:tc>
          <w:tcPr>
            <w:tcW w:w="1154" w:type="dxa"/>
            <w:gridSpan w:val="3"/>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邮政编码</w:t>
            </w:r>
          </w:p>
        </w:tc>
        <w:tc>
          <w:tcPr>
            <w:tcW w:w="2692" w:type="dxa"/>
            <w:gridSpan w:val="5"/>
            <w:noWrap w:val="0"/>
            <w:vAlign w:val="center"/>
          </w:tcPr>
          <w:p>
            <w:pPr>
              <w:spacing w:line="320" w:lineRule="exact"/>
              <w:jc w:val="center"/>
              <w:rPr>
                <w:rFonts w:hint="default" w:ascii="Times New Roman" w:hAnsi="Times New Roman" w:eastAsia="楷体_GB2312" w:cs="Times New Roman"/>
                <w:b/>
                <w:color w:val="000000" w:themeColor="text1"/>
                <w:szCs w:val="21"/>
                <w14:textFill>
                  <w14:solidFill>
                    <w14:schemeClr w14:val="tx1"/>
                  </w14:solidFill>
                </w14:textFill>
              </w:rPr>
            </w:pPr>
            <w:r>
              <w:rPr>
                <w:rFonts w:hint="default" w:ascii="Times New Roman" w:hAnsi="Times New Roman" w:eastAsia="楷体_GB2312" w:cs="Times New Roman"/>
                <w:bCs/>
                <w:color w:val="000000" w:themeColor="text1"/>
                <w:szCs w:val="21"/>
                <w14:textFill>
                  <w14:solidFill>
                    <w14:schemeClr w14:val="tx1"/>
                  </w14:solidFill>
                </w14:textFill>
              </w:rPr>
              <w:t>514000</w:t>
            </w: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联系电话</w:t>
            </w:r>
          </w:p>
        </w:tc>
        <w:tc>
          <w:tcPr>
            <w:tcW w:w="2828" w:type="dxa"/>
            <w:gridSpan w:val="2"/>
            <w:noWrap w:val="0"/>
            <w:vAlign w:val="center"/>
          </w:tcPr>
          <w:p>
            <w:pPr>
              <w:spacing w:line="320" w:lineRule="exact"/>
              <w:jc w:val="center"/>
              <w:rPr>
                <w:rFonts w:hint="default" w:ascii="Times New Roman" w:hAnsi="Times New Roman" w:eastAsia="楷体_GB2312" w:cs="Times New Roman"/>
                <w:bCs/>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 w:val="24"/>
                <w:szCs w:val="24"/>
                <w:u w:val="none"/>
                <w:vertAlign w:val="baseline"/>
                <w:lang w:val="en-US" w:eastAsia="zh-CN"/>
                <w14:textFill>
                  <w14:solidFill>
                    <w14:schemeClr w14:val="tx1"/>
                  </w14:solidFill>
                </w14:textFill>
              </w:rPr>
              <w:t>13549183842</w:t>
            </w: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环评单位</w:t>
            </w:r>
          </w:p>
        </w:tc>
        <w:tc>
          <w:tcPr>
            <w:tcW w:w="3217" w:type="dxa"/>
            <w:gridSpan w:val="4"/>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江苏新清源环保有限公司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5" w:hRule="atLeast"/>
          <w:jc w:val="center"/>
        </w:trPr>
        <w:tc>
          <w:tcPr>
            <w:tcW w:w="758" w:type="dxa"/>
            <w:vMerge w:val="restart"/>
            <w:noWrap w:val="0"/>
            <w:textDirection w:val="tbRlV"/>
            <w:vAlign w:val="center"/>
          </w:tcPr>
          <w:p>
            <w:pPr>
              <w:spacing w:line="320" w:lineRule="exact"/>
              <w:ind w:left="113"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pacing w:val="20"/>
                <w:szCs w:val="21"/>
                <w14:textFill>
                  <w14:solidFill>
                    <w14:schemeClr w14:val="tx1"/>
                  </w14:solidFill>
                </w14:textFill>
              </w:rPr>
              <w:t>污染物排放达标与总量控制（工业建设项目详填）</w:t>
            </w: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w:t>
            </w:r>
          </w:p>
        </w:tc>
        <w:tc>
          <w:tcPr>
            <w:tcW w:w="1539"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原有排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(1) </w:t>
            </w:r>
          </w:p>
        </w:tc>
        <w:tc>
          <w:tcPr>
            <w:tcW w:w="2436"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本期工程实际排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放浓度</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(2)</w:t>
            </w:r>
          </w:p>
        </w:tc>
        <w:tc>
          <w:tcPr>
            <w:tcW w:w="1282"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本期工程允许排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放浓度</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(3)</w:t>
            </w:r>
          </w:p>
        </w:tc>
        <w:tc>
          <w:tcPr>
            <w:tcW w:w="1539" w:type="dxa"/>
            <w:gridSpan w:val="3"/>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本期工程产生量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(4)</w:t>
            </w:r>
          </w:p>
        </w:tc>
        <w:tc>
          <w:tcPr>
            <w:tcW w:w="1410"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本期工程自身削减量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(5)</w:t>
            </w:r>
          </w:p>
        </w:tc>
        <w:tc>
          <w:tcPr>
            <w:tcW w:w="1659"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本期工程实际排放量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(6)</w:t>
            </w:r>
          </w:p>
        </w:tc>
        <w:tc>
          <w:tcPr>
            <w:tcW w:w="1546"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本期工程核定排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放总量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(7)</w:t>
            </w:r>
          </w:p>
        </w:tc>
        <w:tc>
          <w:tcPr>
            <w:tcW w:w="1282"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本期工程“以新带老”削减量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(8)</w:t>
            </w:r>
          </w:p>
        </w:tc>
        <w:tc>
          <w:tcPr>
            <w:tcW w:w="1282"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全厂实际排放总量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(9)</w:t>
            </w:r>
          </w:p>
        </w:tc>
        <w:tc>
          <w:tcPr>
            <w:tcW w:w="1283"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全厂核定排放总量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(10)</w:t>
            </w:r>
          </w:p>
        </w:tc>
        <w:tc>
          <w:tcPr>
            <w:tcW w:w="153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区域平衡替代削减量</w:t>
            </w:r>
          </w:p>
          <w:p>
            <w:pPr>
              <w:spacing w:line="320" w:lineRule="exact"/>
              <w:ind w:firstLine="105" w:firstLine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(11)</w:t>
            </w:r>
          </w:p>
        </w:tc>
        <w:tc>
          <w:tcPr>
            <w:tcW w:w="959" w:type="dxa"/>
            <w:noWrap w:val="0"/>
            <w:vAlign w:val="center"/>
          </w:tcPr>
          <w:p>
            <w:pPr>
              <w:spacing w:line="320" w:lineRule="exac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排放增减量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zCs w:val="21"/>
                <w14:textFill>
                  <w14:solidFill>
                    <w14:schemeClr w14:val="tx1"/>
                  </w14:solidFill>
                </w14:textFill>
              </w:rPr>
              <w:t>废水</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化学需氧量 </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氨      氮</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石油类</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zCs w:val="21"/>
                <w14:textFill>
                  <w14:solidFill>
                    <w14:schemeClr w14:val="tx1"/>
                  </w14:solidFill>
                </w14:textFill>
              </w:rPr>
              <w:t>废气</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349</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349</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349</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349</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349</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二氧化硫</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烟    尘</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工业粉尘</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氮氧化物</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zCs w:val="21"/>
                <w14:textFill>
                  <w14:solidFill>
                    <w14:schemeClr w14:val="tx1"/>
                  </w14:solidFill>
                </w14:textFill>
              </w:rPr>
              <w:t>工业固体废物</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eastAsia" w:ascii="Times New Roman" w:hAnsi="Times New Roman" w:cs="Times New Roman"/>
                <w:bCs/>
                <w:color w:val="000000" w:themeColor="text1"/>
                <w:szCs w:val="21"/>
                <w:lang w:val="en-US" w:eastAsia="zh-CN"/>
                <w14:textFill>
                  <w14:solidFill>
                    <w14:schemeClr w14:val="tx1"/>
                  </w14:solidFill>
                </w14:textFill>
              </w:rPr>
              <w:t>08</w:t>
            </w:r>
          </w:p>
        </w:tc>
        <w:tc>
          <w:tcPr>
            <w:tcW w:w="1410"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eastAsia" w:ascii="Times New Roman" w:hAnsi="Times New Roman" w:cs="Times New Roman"/>
                <w:bCs/>
                <w:color w:val="000000" w:themeColor="text1"/>
                <w:szCs w:val="21"/>
                <w:lang w:val="en-US" w:eastAsia="zh-CN"/>
                <w14:textFill>
                  <w14:solidFill>
                    <w14:schemeClr w14:val="tx1"/>
                  </w14:solidFill>
                </w14:textFill>
              </w:rPr>
              <w:t>08</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eastAsia" w:ascii="Times New Roman" w:hAnsi="Times New Roman" w:cs="Times New Roman"/>
                <w:bCs/>
                <w:color w:val="000000" w:themeColor="text1"/>
                <w:szCs w:val="21"/>
                <w:lang w:val="en-US" w:eastAsia="zh-CN"/>
                <w14:textFill>
                  <w14:solidFill>
                    <w14:schemeClr w14:val="tx1"/>
                  </w14:solidFill>
                </w14:textFill>
              </w:rPr>
              <w:t>08</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eastAsia" w:ascii="Times New Roman" w:hAnsi="Times New Roman" w:cs="Times New Roman"/>
                <w:bCs/>
                <w:color w:val="000000" w:themeColor="text1"/>
                <w:szCs w:val="21"/>
                <w:lang w:val="en-US" w:eastAsia="zh-CN"/>
                <w14:textFill>
                  <w14:solidFill>
                    <w14:schemeClr w14:val="tx1"/>
                  </w14:solidFill>
                </w14:textFill>
              </w:rPr>
              <w:t>08</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eastAsia" w:ascii="Times New Roman" w:hAnsi="Times New Roman" w:cs="Times New Roman"/>
                <w:bCs/>
                <w:color w:val="000000" w:themeColor="text1"/>
                <w:szCs w:val="21"/>
                <w:lang w:val="en-US" w:eastAsia="zh-CN"/>
                <w14:textFill>
                  <w14:solidFill>
                    <w14:schemeClr w14:val="tx1"/>
                  </w14:solidFill>
                </w14:textFill>
              </w:rPr>
              <w:t>08</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eastAsia" w:ascii="Times New Roman" w:hAnsi="Times New Roman" w:cs="Times New Roman"/>
                <w:bCs/>
                <w:color w:val="000000" w:themeColor="text1"/>
                <w:szCs w:val="21"/>
                <w:lang w:val="en-US" w:eastAsia="zh-CN"/>
                <w14:textFill>
                  <w14:solidFill>
                    <w14:schemeClr w14:val="tx1"/>
                  </w14:solidFill>
                </w14:textFill>
              </w:rPr>
              <w:t>08</w:t>
            </w:r>
            <w:bookmarkStart w:id="22" w:name="_GoBack"/>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restart"/>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与项目有关的其它特征污染物</w:t>
            </w:r>
          </w:p>
        </w:tc>
        <w:tc>
          <w:tcPr>
            <w:tcW w:w="1290" w:type="dxa"/>
            <w:noWrap w:val="0"/>
            <w:vAlign w:val="center"/>
          </w:tcPr>
          <w:p>
            <w:pPr>
              <w:spacing w:line="320" w:lineRule="exact"/>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VOCs</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2.975</w:t>
            </w:r>
          </w:p>
        </w:tc>
        <w:tc>
          <w:tcPr>
            <w:tcW w:w="1282"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8</w:t>
            </w: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0.104</w:t>
            </w:r>
          </w:p>
        </w:tc>
        <w:tc>
          <w:tcPr>
            <w:tcW w:w="1410"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0.0936</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0.0104</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0.0104</w:t>
            </w:r>
          </w:p>
        </w:tc>
        <w:tc>
          <w:tcPr>
            <w:tcW w:w="1282" w:type="dxa"/>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0.0104</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0.0104</w:t>
            </w:r>
          </w:p>
        </w:tc>
        <w:tc>
          <w:tcPr>
            <w:tcW w:w="1538"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continue"/>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p>
        </w:tc>
        <w:tc>
          <w:tcPr>
            <w:tcW w:w="1290" w:type="dxa"/>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continue"/>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p>
        </w:tc>
        <w:tc>
          <w:tcPr>
            <w:tcW w:w="1290" w:type="dxa"/>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continue"/>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p>
        </w:tc>
        <w:tc>
          <w:tcPr>
            <w:tcW w:w="1290" w:type="dxa"/>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bl>
    <w:p>
      <w:pPr>
        <w:ind w:firstLine="2176" w:firstLineChars="1204"/>
        <w:outlineLvl w:val="9"/>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注</w:t>
      </w:r>
      <w:r>
        <w:rPr>
          <w:rFonts w:hint="default" w:ascii="Times New Roman" w:hAnsi="Times New Roman" w:cs="Times New Roman"/>
          <w:color w:val="000000" w:themeColor="text1"/>
          <w:sz w:val="18"/>
          <w:szCs w:val="18"/>
          <w14:textFill>
            <w14:solidFill>
              <w14:schemeClr w14:val="tx1"/>
            </w14:solidFill>
          </w14:textFill>
        </w:rPr>
        <w:t>：1、排放增减量：（+）表示增加，（-）表示减少</w:t>
      </w:r>
    </w:p>
    <w:p>
      <w:pPr>
        <w:ind w:firstLine="1800" w:firstLineChars="100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        2、(12)=(6)-(8)-(11)，（9）= (4)-(5)-(8)- (11) +（1）</w:t>
      </w:r>
    </w:p>
    <w:p>
      <w:pPr>
        <w:ind w:firstLine="2520" w:firstLineChars="140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3、计量单位：废水排放量——万吨/年；废气排放量——万标立方米/年；工业固体废物排放量——万吨/年； 水污染物排放浓度——毫克/升；</w:t>
      </w:r>
    </w:p>
    <w:p>
      <w:pPr>
        <w:ind w:firstLine="2790" w:firstLineChars="1550"/>
        <w:rPr>
          <w:rFonts w:hint="default" w:ascii="Times New Roman" w:hAnsi="Times New Roman" w:cs="Times New Roman"/>
          <w:color w:val="000000" w:themeColor="text1"/>
          <w:sz w:val="18"/>
          <w:szCs w:val="18"/>
          <w14:textFill>
            <w14:solidFill>
              <w14:schemeClr w14:val="tx1"/>
            </w14:solidFill>
          </w14:textFill>
        </w:rPr>
        <w:sectPr>
          <w:pgSz w:w="23814" w:h="16839" w:orient="landscape"/>
          <w:pgMar w:top="1474" w:right="1797" w:bottom="1474" w:left="1155" w:header="851" w:footer="992" w:gutter="0"/>
          <w:pgNumType w:fmt="decimal"/>
          <w:cols w:space="720" w:num="1"/>
          <w:docGrid w:type="lines" w:linePitch="319" w:charSpace="0"/>
        </w:sectPr>
      </w:pPr>
      <w:r>
        <w:rPr>
          <w:rFonts w:hint="default" w:ascii="Times New Roman" w:hAnsi="Times New Roman" w:cs="Times New Roman"/>
          <w:color w:val="000000" w:themeColor="text1"/>
          <w:sz w:val="18"/>
          <w:szCs w:val="18"/>
          <w14:textFill>
            <w14:solidFill>
              <w14:schemeClr w14:val="tx1"/>
            </w14:solidFill>
          </w14:textFill>
        </w:rPr>
        <w:t>大气污染物排放浓度——毫克/立方米；水污染物排放量——吨/年；大气污染物排放量——吨/年</w:t>
      </w:r>
    </w:p>
    <w:p>
      <w:pPr>
        <w:widowControl/>
        <w:jc w:val="left"/>
        <w:outlineLvl w:val="0"/>
        <w:rPr>
          <w:rFonts w:hint="default" w:ascii="Times New Roman" w:hAnsi="Times New Roman" w:cs="Times New Roman"/>
          <w:color w:val="000000" w:themeColor="text1"/>
          <w14:textFill>
            <w14:solidFill>
              <w14:schemeClr w14:val="tx1"/>
            </w14:solidFill>
          </w14:textFill>
        </w:rPr>
      </w:pPr>
      <w:bookmarkStart w:id="19" w:name="_Toc8009"/>
      <w:r>
        <w:rPr>
          <w:rFonts w:hint="default" w:ascii="Times New Roman" w:hAnsi="Times New Roman" w:cs="Times New Roman"/>
          <w:color w:val="000000" w:themeColor="text1"/>
          <w:sz w:val="24"/>
          <w:szCs w:val="28"/>
          <w14:textFill>
            <w14:solidFill>
              <w14:schemeClr w14:val="tx1"/>
            </w14:solidFill>
          </w14:textFill>
        </w:rPr>
        <w:t>附件1</w:t>
      </w:r>
      <w:r>
        <w:rPr>
          <w:rFonts w:hint="default" w:ascii="Times New Roman" w:hAnsi="Times New Roman" w:cs="Times New Roman"/>
          <w:color w:val="000000" w:themeColor="text1"/>
          <w:sz w:val="24"/>
          <w:szCs w:val="28"/>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8"/>
          <w:lang w:eastAsia="zh-CN"/>
          <w14:textFill>
            <w14:solidFill>
              <w14:schemeClr w14:val="tx1"/>
            </w14:solidFill>
          </w14:textFill>
        </w:rPr>
        <w:t>梅州市梅江区梅园印刷厂</w:t>
      </w:r>
      <w:r>
        <w:rPr>
          <w:rFonts w:hint="default" w:ascii="Times New Roman" w:hAnsi="Times New Roman" w:cs="Times New Roman"/>
          <w:color w:val="000000" w:themeColor="text1"/>
          <w:sz w:val="24"/>
          <w:szCs w:val="28"/>
          <w14:textFill>
            <w14:solidFill>
              <w14:schemeClr w14:val="tx1"/>
            </w14:solidFill>
          </w14:textFill>
        </w:rPr>
        <w:t>营业执照</w:t>
      </w:r>
      <w:bookmarkEnd w:id="19"/>
    </w:p>
    <w:p>
      <w:pPr>
        <w:spacing w:line="276" w:lineRule="auto"/>
        <w:jc w:val="left"/>
        <w:rPr>
          <w:rFonts w:hint="default" w:ascii="Times New Roman" w:hAnsi="Times New Roman" w:cs="Times New Roman"/>
          <w:color w:val="000000" w:themeColor="text1"/>
          <w:kern w:val="0"/>
          <w:sz w:val="24"/>
          <w:szCs w:val="24"/>
          <w:lang w:bidi="ar"/>
          <w14:textFill>
            <w14:solidFill>
              <w14:schemeClr w14:val="tx1"/>
            </w14:solidFill>
          </w14:textFill>
        </w:rPr>
      </w:pPr>
    </w:p>
    <w:p>
      <w:pPr>
        <w:widowControl/>
        <w:jc w:val="center"/>
        <w:rPr>
          <w:rFonts w:hint="default" w:ascii="Times New Roman" w:hAnsi="Times New Roman" w:cs="Times New Roman"/>
          <w:color w:val="000000" w:themeColor="text1"/>
          <w14:textFill>
            <w14:solidFill>
              <w14:schemeClr w14:val="tx1"/>
            </w14:solidFill>
          </w14:textFill>
        </w:rPr>
      </w:pPr>
      <w:r>
        <w:rPr>
          <w:rFonts w:hint="eastAsia" w:ascii="Times New Roman" w:eastAsia="宋体"/>
          <w:color w:val="000000" w:themeColor="text1"/>
          <w:lang w:val="en-US" w:eastAsia="zh-CN"/>
          <w14:textFill>
            <w14:solidFill>
              <w14:schemeClr w14:val="tx1"/>
            </w14:solidFill>
          </w14:textFill>
        </w:rPr>
        <w:drawing>
          <wp:inline distT="0" distB="0" distL="114300" distR="114300">
            <wp:extent cx="5058410" cy="6758940"/>
            <wp:effectExtent l="0" t="0" r="8890" b="3810"/>
            <wp:docPr id="28" name="图片 3" descr="微信图片_2019091909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微信图片_20190919094858"/>
                    <pic:cNvPicPr>
                      <a:picLocks noChangeAspect="1"/>
                    </pic:cNvPicPr>
                  </pic:nvPicPr>
                  <pic:blipFill>
                    <a:blip r:embed="rId16"/>
                    <a:stretch>
                      <a:fillRect/>
                    </a:stretch>
                  </pic:blipFill>
                  <pic:spPr>
                    <a:xfrm>
                      <a:off x="0" y="0"/>
                      <a:ext cx="5058410" cy="6758940"/>
                    </a:xfrm>
                    <a:prstGeom prst="rect">
                      <a:avLst/>
                    </a:prstGeom>
                    <a:noFill/>
                    <a:ln>
                      <a:noFill/>
                    </a:ln>
                  </pic:spPr>
                </pic:pic>
              </a:graphicData>
            </a:graphic>
          </wp:inline>
        </w:drawing>
      </w:r>
    </w:p>
    <w:p>
      <w:pPr>
        <w:spacing w:line="276" w:lineRule="auto"/>
        <w:jc w:val="left"/>
        <w:outlineLvl w:val="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br w:type="page"/>
      </w:r>
      <w:bookmarkStart w:id="20" w:name="_Toc13815"/>
      <w:r>
        <w:rPr>
          <w:rFonts w:hint="default" w:ascii="Times New Roman" w:hAnsi="Times New Roman" w:cs="Times New Roman"/>
          <w:color w:val="000000" w:themeColor="text1"/>
          <w:sz w:val="24"/>
          <w:szCs w:val="28"/>
          <w14:textFill>
            <w14:solidFill>
              <w14:schemeClr w14:val="tx1"/>
            </w14:solidFill>
          </w14:textFill>
        </w:rPr>
        <w:t>附件2 梅州市梅江区环保局环评批复</w:t>
      </w:r>
      <w:bookmarkEnd w:id="20"/>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eastAsia="宋体" w:cs="Times New Roman"/>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314950" cy="7286625"/>
            <wp:effectExtent l="0" t="0" r="0" b="952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7"/>
                    <a:stretch>
                      <a:fillRect/>
                    </a:stretch>
                  </pic:blipFill>
                  <pic:spPr>
                    <a:xfrm>
                      <a:off x="0" y="0"/>
                      <a:ext cx="5314950" cy="7286625"/>
                    </a:xfrm>
                    <a:prstGeom prst="rect">
                      <a:avLst/>
                    </a:prstGeom>
                    <a:noFill/>
                    <a:ln>
                      <a:noFill/>
                    </a:ln>
                  </pic:spPr>
                </pic:pic>
              </a:graphicData>
            </a:graphic>
          </wp:inline>
        </w:drawing>
      </w: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center"/>
        <w:rPr>
          <w:rFonts w:hint="default" w:ascii="Times New Roman" w:hAnsi="Times New Roman" w:eastAsia="宋体" w:cs="Times New Roman"/>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029200" cy="7296150"/>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8"/>
                    <a:stretch>
                      <a:fillRect/>
                    </a:stretch>
                  </pic:blipFill>
                  <pic:spPr>
                    <a:xfrm>
                      <a:off x="0" y="0"/>
                      <a:ext cx="5029200" cy="7296150"/>
                    </a:xfrm>
                    <a:prstGeom prst="rect">
                      <a:avLst/>
                    </a:prstGeom>
                    <a:noFill/>
                    <a:ln>
                      <a:noFill/>
                    </a:ln>
                  </pic:spPr>
                </pic:pic>
              </a:graphicData>
            </a:graphic>
          </wp:inline>
        </w:drawing>
      </w: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spacing w:line="276" w:lineRule="auto"/>
        <w:jc w:val="left"/>
        <w:outlineLvl w:val="0"/>
        <w:rPr>
          <w:rFonts w:hint="default" w:ascii="Times New Roman" w:hAnsi="Times New Roman" w:cs="Times New Roman"/>
          <w:color w:val="000000" w:themeColor="text1"/>
          <w:sz w:val="24"/>
          <w:szCs w:val="28"/>
          <w:lang w:val="en-US" w:eastAsia="zh-CN"/>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br w:type="page"/>
      </w:r>
      <w:bookmarkStart w:id="21" w:name="_Toc23800"/>
      <w:r>
        <w:rPr>
          <w:rFonts w:hint="default" w:ascii="Times New Roman" w:hAnsi="Times New Roman" w:cs="Times New Roman"/>
          <w:color w:val="000000" w:themeColor="text1"/>
          <w:sz w:val="24"/>
          <w:szCs w:val="28"/>
          <w14:textFill>
            <w14:solidFill>
              <w14:schemeClr w14:val="tx1"/>
            </w14:solidFill>
          </w14:textFill>
        </w:rPr>
        <w:t xml:space="preserve">附件3 </w:t>
      </w:r>
      <w:r>
        <w:rPr>
          <w:rFonts w:hint="default" w:ascii="Times New Roman" w:hAnsi="Times New Roman" w:cs="Times New Roman"/>
          <w:color w:val="000000" w:themeColor="text1"/>
          <w:sz w:val="24"/>
          <w:szCs w:val="28"/>
          <w:lang w:val="en-US" w:eastAsia="zh-CN"/>
          <w14:textFill>
            <w14:solidFill>
              <w14:schemeClr w14:val="tx1"/>
            </w14:solidFill>
          </w14:textFill>
        </w:rPr>
        <w:t>广东准星检测有限公司现场验收检测报告</w:t>
      </w:r>
      <w:bookmarkEnd w:id="21"/>
    </w:p>
    <w:p>
      <w:pP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7" name="图片 47" descr="梅州市梅园印刷厂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梅州市梅园印刷厂_00"/>
                    <pic:cNvPicPr>
                      <a:picLocks noChangeAspect="1"/>
                    </pic:cNvPicPr>
                  </pic:nvPicPr>
                  <pic:blipFill>
                    <a:blip r:embed="rId19"/>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6" name="图片 46" descr="梅州市梅园印刷厂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梅州市梅园印刷厂_01"/>
                    <pic:cNvPicPr>
                      <a:picLocks noChangeAspect="1"/>
                    </pic:cNvPicPr>
                  </pic:nvPicPr>
                  <pic:blipFill>
                    <a:blip r:embed="rId20"/>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5" name="图片 45" descr="梅州市梅园印刷厂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梅州市梅园印刷厂_02"/>
                    <pic:cNvPicPr>
                      <a:picLocks noChangeAspect="1"/>
                    </pic:cNvPicPr>
                  </pic:nvPicPr>
                  <pic:blipFill>
                    <a:blip r:embed="rId21"/>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4" name="图片 44" descr="梅州市梅园印刷厂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梅州市梅园印刷厂_03"/>
                    <pic:cNvPicPr>
                      <a:picLocks noChangeAspect="1"/>
                    </pic:cNvPicPr>
                  </pic:nvPicPr>
                  <pic:blipFill>
                    <a:blip r:embed="rId22"/>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3" name="图片 43" descr="梅州市梅园印刷厂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梅州市梅园印刷厂_04"/>
                    <pic:cNvPicPr>
                      <a:picLocks noChangeAspect="1"/>
                    </pic:cNvPicPr>
                  </pic:nvPicPr>
                  <pic:blipFill>
                    <a:blip r:embed="rId23"/>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2" name="图片 42" descr="梅州市梅园印刷厂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梅州市梅园印刷厂_05"/>
                    <pic:cNvPicPr>
                      <a:picLocks noChangeAspect="1"/>
                    </pic:cNvPicPr>
                  </pic:nvPicPr>
                  <pic:blipFill>
                    <a:blip r:embed="rId24"/>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1" name="图片 41" descr="梅州市梅园印刷厂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梅州市梅园印刷厂_06"/>
                    <pic:cNvPicPr>
                      <a:picLocks noChangeAspect="1"/>
                    </pic:cNvPicPr>
                  </pic:nvPicPr>
                  <pic:blipFill>
                    <a:blip r:embed="rId25"/>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40" name="图片 40" descr="梅州市梅园印刷厂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梅州市梅园印刷厂_07"/>
                    <pic:cNvPicPr>
                      <a:picLocks noChangeAspect="1"/>
                    </pic:cNvPicPr>
                  </pic:nvPicPr>
                  <pic:blipFill>
                    <a:blip r:embed="rId26"/>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39" name="图片 39" descr="梅州市梅园印刷厂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梅州市梅园印刷厂_08"/>
                    <pic:cNvPicPr>
                      <a:picLocks noChangeAspect="1"/>
                    </pic:cNvPicPr>
                  </pic:nvPicPr>
                  <pic:blipFill>
                    <a:blip r:embed="rId27"/>
                    <a:stretch>
                      <a:fillRect/>
                    </a:stretch>
                  </pic:blipFill>
                  <pic:spPr>
                    <a:xfrm>
                      <a:off x="0" y="0"/>
                      <a:ext cx="5257165" cy="7433945"/>
                    </a:xfrm>
                    <a:prstGeom prst="rect">
                      <a:avLst/>
                    </a:prstGeom>
                  </pic:spPr>
                </pic:pic>
              </a:graphicData>
            </a:graphic>
          </wp:inline>
        </w:drawing>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57165" cy="7433945"/>
            <wp:effectExtent l="0" t="0" r="635" b="14605"/>
            <wp:docPr id="32" name="图片 32" descr="梅州市梅园印刷厂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梅州市梅园印刷厂_09"/>
                    <pic:cNvPicPr>
                      <a:picLocks noChangeAspect="1"/>
                    </pic:cNvPicPr>
                  </pic:nvPicPr>
                  <pic:blipFill>
                    <a:blip r:embed="rId28"/>
                    <a:stretch>
                      <a:fillRect/>
                    </a:stretch>
                  </pic:blipFill>
                  <pic:spPr>
                    <a:xfrm>
                      <a:off x="0" y="0"/>
                      <a:ext cx="5257165" cy="7433945"/>
                    </a:xfrm>
                    <a:prstGeom prst="rect">
                      <a:avLst/>
                    </a:prstGeom>
                  </pic:spPr>
                </pic:pic>
              </a:graphicData>
            </a:graphic>
          </wp:inline>
        </w:drawing>
      </w:r>
    </w:p>
    <w:p>
      <w:pPr>
        <w:rPr>
          <w:color w:val="000000" w:themeColor="text1"/>
          <w14:textFill>
            <w14:solidFill>
              <w14:schemeClr w14:val="tx1"/>
            </w14:solidFill>
          </w14:textFill>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体">
    <w:altName w:val="宋体"/>
    <w:panose1 w:val="00000000000000000000"/>
    <w:charset w:val="86"/>
    <w:family w:val="roma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75C8A8"/>
    <w:multiLevelType w:val="singleLevel"/>
    <w:tmpl w:val="C575C8A8"/>
    <w:lvl w:ilvl="0" w:tentative="0">
      <w:start w:val="1"/>
      <w:numFmt w:val="decimal"/>
      <w:lvlText w:val="%1."/>
      <w:lvlJc w:val="left"/>
      <w:pPr>
        <w:tabs>
          <w:tab w:val="left" w:pos="312"/>
        </w:tabs>
      </w:pPr>
    </w:lvl>
  </w:abstractNum>
  <w:abstractNum w:abstractNumId="1">
    <w:nsid w:val="00000006"/>
    <w:multiLevelType w:val="multilevel"/>
    <w:tmpl w:val="00000006"/>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pStyle w:val="5"/>
      <w:lvlText w:val="%3."/>
      <w:lvlJc w:val="left"/>
      <w:pPr>
        <w:tabs>
          <w:tab w:val="left" w:pos="2160"/>
        </w:tabs>
        <w:ind w:left="2160" w:hanging="360"/>
      </w:pPr>
    </w:lvl>
    <w:lvl w:ilvl="3" w:tentative="0">
      <w:start w:val="1"/>
      <w:numFmt w:val="decimal"/>
      <w:pStyle w:val="4"/>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5911092"/>
    <w:multiLevelType w:val="singleLevel"/>
    <w:tmpl w:val="15911092"/>
    <w:lvl w:ilvl="0" w:tentative="0">
      <w:start w:val="2"/>
      <w:numFmt w:val="decimal"/>
      <w:lvlText w:val="%1."/>
      <w:lvlJc w:val="left"/>
      <w:pPr>
        <w:tabs>
          <w:tab w:val="left" w:pos="312"/>
        </w:tabs>
      </w:pPr>
    </w:lvl>
  </w:abstractNum>
  <w:abstractNum w:abstractNumId="3">
    <w:nsid w:val="299A3AD6"/>
    <w:multiLevelType w:val="singleLevel"/>
    <w:tmpl w:val="299A3AD6"/>
    <w:lvl w:ilvl="0" w:tentative="0">
      <w:start w:val="1"/>
      <w:numFmt w:val="decimal"/>
      <w:suff w:val="nothing"/>
      <w:lvlText w:val="（%1）"/>
      <w:lvlJc w:val="left"/>
    </w:lvl>
  </w:abstractNum>
  <w:abstractNum w:abstractNumId="4">
    <w:nsid w:val="3A2F5B01"/>
    <w:multiLevelType w:val="multilevel"/>
    <w:tmpl w:val="3A2F5B01"/>
    <w:lvl w:ilvl="0" w:tentative="0">
      <w:start w:val="1"/>
      <w:numFmt w:val="decimal"/>
      <w:lvlText w:val="%1、"/>
      <w:lvlJc w:val="left"/>
      <w:pPr>
        <w:ind w:left="990" w:hanging="450"/>
      </w:pPr>
      <w:rPr>
        <w:rFonts w:hint="default"/>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5">
    <w:nsid w:val="50ABD03E"/>
    <w:multiLevelType w:val="singleLevel"/>
    <w:tmpl w:val="50ABD03E"/>
    <w:lvl w:ilvl="0" w:tentative="0">
      <w:start w:val="1"/>
      <w:numFmt w:val="decimal"/>
      <w:suff w:val="nothing"/>
      <w:lvlText w:val="%1、"/>
      <w:lvlJc w:val="left"/>
    </w:lvl>
  </w:abstractNum>
  <w:abstractNum w:abstractNumId="6">
    <w:nsid w:val="5B023F9C"/>
    <w:multiLevelType w:val="singleLevel"/>
    <w:tmpl w:val="5B023F9C"/>
    <w:lvl w:ilvl="0" w:tentative="0">
      <w:start w:val="1"/>
      <w:numFmt w:val="decimal"/>
      <w:suff w:val="nothing"/>
      <w:lvlText w:val="%1、"/>
      <w:lvlJc w:val="left"/>
    </w:lvl>
  </w:abstractNum>
  <w:abstractNum w:abstractNumId="7">
    <w:nsid w:val="5B0D03C5"/>
    <w:multiLevelType w:val="singleLevel"/>
    <w:tmpl w:val="5B0D03C5"/>
    <w:lvl w:ilvl="0" w:tentative="0">
      <w:start w:val="3"/>
      <w:numFmt w:val="decimal"/>
      <w:suff w:val="nothing"/>
      <w:lvlText w:val="%1、"/>
      <w:lvlJc w:val="left"/>
    </w:lvl>
  </w:abstractNum>
  <w:abstractNum w:abstractNumId="8">
    <w:nsid w:val="5B0E0CBA"/>
    <w:multiLevelType w:val="singleLevel"/>
    <w:tmpl w:val="5B0E0CBA"/>
    <w:lvl w:ilvl="0" w:tentative="0">
      <w:start w:val="5"/>
      <w:numFmt w:val="decimal"/>
      <w:suff w:val="nothing"/>
      <w:lvlText w:val="%1、"/>
      <w:lvlJc w:val="left"/>
    </w:lvl>
  </w:abstractNum>
  <w:abstractNum w:abstractNumId="9">
    <w:nsid w:val="5B0E2045"/>
    <w:multiLevelType w:val="singleLevel"/>
    <w:tmpl w:val="5B0E2045"/>
    <w:lvl w:ilvl="0" w:tentative="0">
      <w:start w:val="2"/>
      <w:numFmt w:val="decimal"/>
      <w:suff w:val="nothing"/>
      <w:lvlText w:val="（%1）"/>
      <w:lvlJc w:val="left"/>
    </w:lvl>
  </w:abstractNum>
  <w:abstractNum w:abstractNumId="10">
    <w:nsid w:val="7B7630BE"/>
    <w:multiLevelType w:val="multilevel"/>
    <w:tmpl w:val="7B7630BE"/>
    <w:lvl w:ilvl="0" w:tentative="0">
      <w:start w:val="1"/>
      <w:numFmt w:val="decimal"/>
      <w:lvlText w:val="%1、"/>
      <w:lvlJc w:val="left"/>
      <w:pPr>
        <w:ind w:left="990" w:hanging="450"/>
      </w:pPr>
      <w:rPr>
        <w:rFonts w:hint="default"/>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num w:numId="1">
    <w:abstractNumId w:val="1"/>
  </w:num>
  <w:num w:numId="2">
    <w:abstractNumId w:val="7"/>
  </w:num>
  <w:num w:numId="3">
    <w:abstractNumId w:val="6"/>
  </w:num>
  <w:num w:numId="4">
    <w:abstractNumId w:val="8"/>
  </w:num>
  <w:num w:numId="5">
    <w:abstractNumId w:val="10"/>
  </w:num>
  <w:num w:numId="6">
    <w:abstractNumId w:val="3"/>
  </w:num>
  <w:num w:numId="7">
    <w:abstractNumId w:val="5"/>
  </w:num>
  <w:num w:numId="8">
    <w:abstractNumId w:val="9"/>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8286D"/>
    <w:rsid w:val="0C245659"/>
    <w:rsid w:val="17D9446C"/>
    <w:rsid w:val="194B0448"/>
    <w:rsid w:val="26540CBE"/>
    <w:rsid w:val="2C9635D0"/>
    <w:rsid w:val="39097B4A"/>
    <w:rsid w:val="3A391516"/>
    <w:rsid w:val="437728A2"/>
    <w:rsid w:val="476116E2"/>
    <w:rsid w:val="490E0156"/>
    <w:rsid w:val="4AB259EB"/>
    <w:rsid w:val="4C4E3084"/>
    <w:rsid w:val="4CCD1278"/>
    <w:rsid w:val="503B32B7"/>
    <w:rsid w:val="64115432"/>
    <w:rsid w:val="6B9B122A"/>
    <w:rsid w:val="6ED7021B"/>
    <w:rsid w:val="7BD8286D"/>
    <w:rsid w:val="7CAF2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四级条标题"/>
    <w:basedOn w:val="3"/>
    <w:next w:val="7"/>
    <w:qFormat/>
    <w:uiPriority w:val="0"/>
    <w:pPr>
      <w:numPr>
        <w:ilvl w:val="0"/>
        <w:numId w:val="0"/>
      </w:numPr>
      <w:tabs>
        <w:tab w:val="left" w:pos="2160"/>
        <w:tab w:val="left" w:pos="2880"/>
      </w:tabs>
      <w:spacing w:beforeLines="0" w:afterLines="0"/>
      <w:jc w:val="both"/>
      <w:outlineLvl w:val="5"/>
    </w:pPr>
    <w:rPr>
      <w:rFonts w:ascii="黑体" w:hAnsi="Calibri" w:eastAsia="黑体" w:cs="Times New Roman"/>
      <w:sz w:val="21"/>
      <w:szCs w:val="20"/>
      <w:lang w:val="en-US" w:eastAsia="zh-CN" w:bidi="ar-SA"/>
    </w:rPr>
  </w:style>
  <w:style w:type="paragraph" w:customStyle="1" w:styleId="3">
    <w:name w:val="三级条标题"/>
    <w:basedOn w:val="4"/>
    <w:next w:val="7"/>
    <w:qFormat/>
    <w:uiPriority w:val="0"/>
    <w:pPr>
      <w:numPr>
        <w:ilvl w:val="0"/>
        <w:numId w:val="0"/>
      </w:numPr>
      <w:tabs>
        <w:tab w:val="left" w:pos="2160"/>
        <w:tab w:val="left" w:pos="2880"/>
      </w:tabs>
      <w:spacing w:beforeLines="0" w:afterLines="0"/>
      <w:jc w:val="both"/>
      <w:outlineLvl w:val="4"/>
    </w:pPr>
    <w:rPr>
      <w:rFonts w:ascii="黑体" w:hAnsi="Calibri" w:eastAsia="黑体" w:cs="Times New Roman"/>
      <w:sz w:val="21"/>
      <w:szCs w:val="22"/>
      <w:lang w:val="en-US" w:eastAsia="zh-CN" w:bidi="ar-SA"/>
    </w:rPr>
  </w:style>
  <w:style w:type="paragraph" w:customStyle="1" w:styleId="4">
    <w:name w:val="二级条标题"/>
    <w:basedOn w:val="5"/>
    <w:next w:val="7"/>
    <w:qFormat/>
    <w:uiPriority w:val="0"/>
    <w:pPr>
      <w:numPr>
        <w:ilvl w:val="3"/>
        <w:numId w:val="1"/>
      </w:numPr>
      <w:tabs>
        <w:tab w:val="left" w:pos="2160"/>
      </w:tabs>
      <w:spacing w:beforeLines="0" w:afterLines="0"/>
      <w:jc w:val="both"/>
      <w:outlineLvl w:val="3"/>
    </w:pPr>
    <w:rPr>
      <w:rFonts w:ascii="黑体" w:hAnsi="Calibri" w:eastAsia="黑体" w:cs="Times New Roman"/>
      <w:sz w:val="21"/>
      <w:szCs w:val="22"/>
      <w:lang w:val="en-US" w:eastAsia="zh-CN" w:bidi="ar-SA"/>
    </w:rPr>
  </w:style>
  <w:style w:type="paragraph" w:customStyle="1" w:styleId="5">
    <w:name w:val="一级条标题"/>
    <w:basedOn w:val="6"/>
    <w:next w:val="7"/>
    <w:qFormat/>
    <w:uiPriority w:val="0"/>
    <w:pPr>
      <w:numPr>
        <w:ilvl w:val="2"/>
        <w:numId w:val="1"/>
      </w:numPr>
      <w:spacing w:beforeLines="0" w:afterLines="0"/>
      <w:jc w:val="both"/>
      <w:outlineLvl w:val="2"/>
    </w:pPr>
    <w:rPr>
      <w:rFonts w:ascii="黑体" w:hAnsi="Calibri" w:eastAsia="黑体" w:cs="Times New Roman"/>
      <w:sz w:val="21"/>
      <w:szCs w:val="22"/>
      <w:lang w:val="en-US" w:eastAsia="zh-CN" w:bidi="ar-SA"/>
    </w:rPr>
  </w:style>
  <w:style w:type="paragraph" w:customStyle="1" w:styleId="6">
    <w:name w:val="章标题"/>
    <w:next w:val="7"/>
    <w:qFormat/>
    <w:uiPriority w:val="0"/>
    <w:pPr>
      <w:spacing w:beforeLines="50" w:afterLines="50"/>
      <w:jc w:val="both"/>
      <w:outlineLvl w:val="1"/>
    </w:pPr>
    <w:rPr>
      <w:rFonts w:ascii="黑体" w:hAnsi="Calibri" w:eastAsia="黑体" w:cs="Times New Roman"/>
      <w:sz w:val="21"/>
      <w:szCs w:val="22"/>
      <w:lang w:val="en-US" w:eastAsia="zh-CN" w:bidi="ar-SA"/>
    </w:rPr>
  </w:style>
  <w:style w:type="paragraph" w:customStyle="1" w:styleId="7">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paragraph" w:styleId="8">
    <w:name w:val="Normal Indent"/>
    <w:unhideWhenUsed/>
    <w:qFormat/>
    <w:uiPriority w:val="99"/>
    <w:pPr>
      <w:widowControl w:val="0"/>
      <w:ind w:firstLine="420"/>
      <w:jc w:val="both"/>
    </w:pPr>
    <w:rPr>
      <w:rFonts w:ascii="Calibri" w:hAnsi="Calibri" w:eastAsia="宋体" w:cs="Times New Roman"/>
      <w:kern w:val="2"/>
      <w:sz w:val="21"/>
      <w:szCs w:val="20"/>
      <w:lang w:val="en-US" w:eastAsia="zh-CN" w:bidi="ar-SA"/>
    </w:rPr>
  </w:style>
  <w:style w:type="paragraph" w:styleId="9">
    <w:name w:val="Plain Text"/>
    <w:unhideWhenUsed/>
    <w:qFormat/>
    <w:uiPriority w:val="0"/>
    <w:pPr>
      <w:widowControl w:val="0"/>
      <w:jc w:val="both"/>
    </w:pPr>
    <w:rPr>
      <w:rFonts w:ascii="宋体" w:hAnsi="Courier New" w:eastAsia="宋体" w:cs="Times New Roman"/>
      <w:kern w:val="2"/>
      <w:sz w:val="21"/>
      <w:szCs w:val="21"/>
      <w:lang w:val="en-US" w:eastAsia="zh-CN" w:bidi="ar-SA"/>
    </w:rPr>
  </w:style>
  <w:style w:type="paragraph" w:styleId="10">
    <w:name w:val="footer"/>
    <w:unhideWhenUsed/>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1">
    <w:name w:val="toc 1"/>
    <w:next w:val="1"/>
    <w:unhideWhenUsed/>
    <w:qFormat/>
    <w:uiPriority w:val="39"/>
    <w:pPr>
      <w:widowControl w:val="0"/>
      <w:snapToGrid w:val="0"/>
      <w:spacing w:before="120" w:after="120"/>
      <w:jc w:val="center"/>
    </w:pPr>
    <w:rPr>
      <w:rFonts w:ascii="宋体" w:hAnsi="宋体" w:eastAsia="宋体" w:cs="Times New Roman"/>
      <w:bCs/>
      <w:caps/>
      <w:kern w:val="2"/>
      <w:sz w:val="21"/>
      <w:szCs w:val="21"/>
      <w:lang w:val="en-US" w:eastAsia="zh-CN" w:bidi="ar-SA"/>
    </w:rPr>
  </w:style>
  <w:style w:type="table" w:styleId="13">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Default"/>
    <w:qFormat/>
    <w:uiPriority w:val="0"/>
    <w:pPr>
      <w:widowControl w:val="0"/>
      <w:autoSpaceDE w:val="0"/>
      <w:autoSpaceDN w:val="0"/>
      <w:adjustRightInd w:val="0"/>
      <w:spacing w:line="360" w:lineRule="auto"/>
      <w:ind w:firstLine="200" w:firstLineChars="200"/>
      <w:jc w:val="both"/>
    </w:pPr>
    <w:rPr>
      <w:rFonts w:ascii="宋体" w:hAnsi="Times New Roman" w:eastAsia="宋体" w:cs="宋体"/>
      <w:color w:val="000000"/>
      <w:sz w:val="24"/>
      <w:szCs w:val="24"/>
      <w:lang w:val="en-US" w:eastAsia="zh-CN" w:bidi="ar-SA"/>
    </w:rPr>
  </w:style>
  <w:style w:type="character" w:customStyle="1" w:styleId="16">
    <w:name w:val="apple-style-span"/>
    <w:qFormat/>
    <w:uiPriority w:val="0"/>
  </w:style>
  <w:style w:type="paragraph" w:styleId="17">
    <w:name w:val="List Paragraph"/>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18">
    <w:name w:val="Table Paragraph"/>
    <w:qFormat/>
    <w:uiPriority w:val="1"/>
    <w:pPr>
      <w:widowControl w:val="0"/>
      <w:jc w:val="center"/>
    </w:pPr>
    <w:rPr>
      <w:rFonts w:ascii="Times New Roman" w:hAnsi="Times New Roman" w:eastAsia="Times New Roman" w:cs="Times New Roman"/>
      <w:kern w:val="2"/>
      <w:sz w:val="21"/>
      <w:szCs w:val="22"/>
      <w:lang w:val="zh-CN" w:eastAsia="zh-CN" w:bidi="zh-CN"/>
    </w:rPr>
  </w:style>
  <w:style w:type="paragraph" w:customStyle="1" w:styleId="19">
    <w:name w:val="表格1"/>
    <w:qFormat/>
    <w:uiPriority w:val="0"/>
    <w:pPr>
      <w:widowControl w:val="0"/>
      <w:adjustRightInd w:val="0"/>
      <w:spacing w:after="120" w:line="20" w:lineRule="atLeast"/>
      <w:jc w:val="center"/>
      <w:textAlignment w:val="baseline"/>
    </w:pPr>
    <w:rPr>
      <w:rFonts w:ascii="仿宋体" w:hAnsi="Calibri" w:eastAsia="宋体" w:cs="Arial Unicode MS"/>
      <w:color w:val="000000"/>
      <w:kern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2020-01-09T07:27:00Z</dcterms:created>
  <dc:creator>xzc</dc:creator>
  <cp:lastModifiedBy>xzc</cp:lastModifiedBy>
  <cp:lastPrinted>2020-01-11T03:48:47Z</cp:lastPrinted>
  <dcterms:modified xsi:type="dcterms:W3CDTF">2020-01-11T04:05:03Z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